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sz w:val="48"/>
          <w:szCs w:val="48"/>
        </w:rPr>
      </w:pPr>
    </w:p>
    <w:p>
      <w:pPr>
        <w:jc w:val="center"/>
        <w:rPr>
          <w:rFonts w:ascii="宋体" w:hAnsi="宋体" w:cs="宋体"/>
          <w:b/>
          <w:bCs/>
          <w:color w:val="000000"/>
          <w:sz w:val="48"/>
          <w:szCs w:val="48"/>
        </w:rPr>
      </w:pPr>
    </w:p>
    <w:p>
      <w:pPr>
        <w:jc w:val="both"/>
        <w:rPr>
          <w:rFonts w:ascii="宋体" w:hAnsi="宋体" w:cs="宋体"/>
          <w:b/>
          <w:bCs/>
          <w:color w:val="000000"/>
          <w:sz w:val="48"/>
          <w:szCs w:val="48"/>
        </w:rPr>
      </w:pPr>
    </w:p>
    <w:p>
      <w:pPr>
        <w:jc w:val="center"/>
        <w:rPr>
          <w:rFonts w:ascii="宋体" w:hAnsi="宋体" w:cs="黑体"/>
          <w:b/>
          <w:color w:val="000000"/>
          <w:sz w:val="48"/>
          <w:szCs w:val="48"/>
        </w:rPr>
      </w:pPr>
      <w:r>
        <w:rPr>
          <w:rFonts w:hint="eastAsia" w:ascii="宋体" w:hAnsi="宋体" w:cs="黑体"/>
          <w:b/>
          <w:color w:val="000000"/>
          <w:sz w:val="48"/>
          <w:szCs w:val="48"/>
        </w:rPr>
        <w:t>非公路用旅游观光车辆</w:t>
      </w:r>
    </w:p>
    <w:p>
      <w:pPr>
        <w:jc w:val="center"/>
        <w:rPr>
          <w:rFonts w:ascii="宋体" w:hAnsi="宋体" w:cs="Times New Roman"/>
          <w:color w:val="000000"/>
          <w:sz w:val="44"/>
          <w:szCs w:val="44"/>
        </w:rPr>
      </w:pPr>
      <w:r>
        <w:rPr>
          <w:rFonts w:hint="eastAsia" w:ascii="宋体" w:hAnsi="宋体" w:cs="黑体"/>
          <w:b/>
          <w:color w:val="000000"/>
          <w:sz w:val="48"/>
          <w:szCs w:val="48"/>
        </w:rPr>
        <w:t>委托检验</w:t>
      </w:r>
      <w:r>
        <w:rPr>
          <w:rFonts w:hint="eastAsia" w:ascii="宋体" w:hAnsi="宋体" w:cs="宋体"/>
          <w:b/>
          <w:bCs/>
          <w:color w:val="000000"/>
          <w:sz w:val="48"/>
          <w:szCs w:val="48"/>
        </w:rPr>
        <w:t>报告</w:t>
      </w:r>
    </w:p>
    <w:p>
      <w:pPr>
        <w:ind w:right="25" w:rightChars="12" w:firstLine="897" w:firstLineChars="204"/>
        <w:jc w:val="center"/>
        <w:rPr>
          <w:rFonts w:ascii="宋体" w:hAnsi="宋体" w:cs="Times New Roman"/>
          <w:color w:val="000000"/>
          <w:sz w:val="44"/>
          <w:szCs w:val="44"/>
        </w:rPr>
      </w:pPr>
    </w:p>
    <w:p>
      <w:pPr>
        <w:ind w:right="25" w:rightChars="12" w:firstLine="897" w:firstLineChars="204"/>
        <w:jc w:val="center"/>
        <w:rPr>
          <w:rFonts w:ascii="宋体" w:hAnsi="宋体" w:cs="Times New Roman"/>
          <w:color w:val="000000"/>
          <w:sz w:val="44"/>
          <w:szCs w:val="44"/>
        </w:rPr>
      </w:pPr>
    </w:p>
    <w:p>
      <w:pPr>
        <w:ind w:right="25" w:rightChars="12" w:firstLine="897" w:firstLineChars="204"/>
        <w:jc w:val="center"/>
        <w:rPr>
          <w:rFonts w:ascii="宋体" w:hAnsi="宋体" w:cs="Times New Roman"/>
          <w:color w:val="000000"/>
          <w:sz w:val="44"/>
          <w:szCs w:val="44"/>
        </w:rPr>
      </w:pPr>
      <w:bookmarkStart w:id="3" w:name="_GoBack"/>
      <w:bookmarkEnd w:id="3"/>
    </w:p>
    <w:p>
      <w:pPr>
        <w:ind w:right="25" w:rightChars="12" w:firstLine="897" w:firstLineChars="204"/>
        <w:jc w:val="center"/>
        <w:rPr>
          <w:rFonts w:ascii="宋体" w:hAnsi="宋体" w:cs="Times New Roman"/>
          <w:color w:val="000000"/>
          <w:sz w:val="44"/>
          <w:szCs w:val="44"/>
        </w:rPr>
      </w:pPr>
    </w:p>
    <w:p>
      <w:pPr>
        <w:ind w:firstLine="1120" w:firstLineChars="400"/>
        <w:rPr>
          <w:rFonts w:ascii="宋体" w:hAnsi="宋体"/>
          <w:color w:val="000000"/>
          <w:sz w:val="28"/>
          <w:szCs w:val="28"/>
          <w:u w:val="single"/>
        </w:rPr>
      </w:pPr>
      <w:r>
        <w:rPr>
          <w:rFonts w:hint="eastAsia" w:ascii="宋体" w:hAnsi="宋体" w:cs="宋体"/>
          <w:color w:val="000000"/>
          <w:sz w:val="28"/>
          <w:szCs w:val="28"/>
        </w:rPr>
        <w:t>使用单位：</w:t>
      </w:r>
      <w:r>
        <w:rPr>
          <w:rFonts w:ascii="宋体" w:hAnsi="宋体"/>
          <w:color w:val="000000"/>
          <w:sz w:val="28"/>
          <w:szCs w:val="28"/>
          <w:u w:val="single"/>
        </w:rPr>
        <w:t xml:space="preserve">                                  </w:t>
      </w:r>
    </w:p>
    <w:p>
      <w:pPr>
        <w:ind w:firstLine="1120" w:firstLineChars="400"/>
        <w:rPr>
          <w:rFonts w:ascii="宋体" w:hAnsi="宋体"/>
          <w:color w:val="000000"/>
          <w:sz w:val="28"/>
          <w:szCs w:val="28"/>
          <w:u w:val="single"/>
        </w:rPr>
      </w:pPr>
      <w:r>
        <w:rPr>
          <w:rFonts w:hint="eastAsia" w:ascii="宋体" w:hAnsi="宋体" w:cs="宋体"/>
          <w:color w:val="000000"/>
          <w:sz w:val="28"/>
          <w:szCs w:val="28"/>
        </w:rPr>
        <w:t>车辆牌号：</w:t>
      </w:r>
      <w:r>
        <w:rPr>
          <w:rFonts w:ascii="宋体" w:hAnsi="宋体"/>
          <w:color w:val="000000"/>
          <w:sz w:val="28"/>
          <w:szCs w:val="28"/>
          <w:u w:val="single"/>
        </w:rPr>
        <w:t xml:space="preserve">                                  </w:t>
      </w:r>
    </w:p>
    <w:p>
      <w:pPr>
        <w:spacing w:afterLines="50"/>
        <w:ind w:firstLine="1120" w:firstLineChars="400"/>
        <w:rPr>
          <w:rFonts w:ascii="宋体" w:hAnsi="宋体" w:cs="Times New Roman"/>
          <w:color w:val="000000"/>
          <w:sz w:val="28"/>
          <w:szCs w:val="28"/>
        </w:rPr>
      </w:pPr>
      <w:r>
        <w:rPr>
          <w:rFonts w:hint="eastAsia" w:ascii="宋体" w:hAnsi="宋体" w:cs="宋体"/>
          <w:color w:val="000000"/>
          <w:sz w:val="28"/>
          <w:szCs w:val="28"/>
        </w:rPr>
        <w:t>注册代码：</w:t>
      </w:r>
      <w:r>
        <w:rPr>
          <w:rFonts w:ascii="宋体" w:hAnsi="宋体" w:cs="宋体"/>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cs="宋体"/>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cs="宋体"/>
          <w:color w:val="000000"/>
          <w:sz w:val="28"/>
          <w:szCs w:val="28"/>
          <w:u w:val="single"/>
        </w:rPr>
        <w:t xml:space="preserve">     </w:t>
      </w:r>
      <w:r>
        <w:rPr>
          <w:rFonts w:hint="eastAsia" w:ascii="宋体" w:hAnsi="宋体" w:cs="宋体"/>
          <w:color w:val="000000"/>
          <w:sz w:val="28"/>
          <w:szCs w:val="28"/>
          <w:u w:val="single"/>
        </w:rPr>
        <w:t xml:space="preserve">               </w:t>
      </w:r>
      <w:r>
        <w:rPr>
          <w:rFonts w:ascii="宋体" w:hAnsi="宋体" w:cs="宋体"/>
          <w:color w:val="000000"/>
          <w:sz w:val="28"/>
          <w:szCs w:val="28"/>
          <w:u w:val="single"/>
        </w:rPr>
        <w:t xml:space="preserve">  </w:t>
      </w:r>
    </w:p>
    <w:p>
      <w:pPr>
        <w:ind w:firstLine="1120" w:firstLineChars="400"/>
        <w:rPr>
          <w:rFonts w:ascii="宋体" w:hAnsi="宋体" w:cs="Times New Roman"/>
          <w:color w:val="000000"/>
          <w:sz w:val="28"/>
          <w:szCs w:val="28"/>
        </w:rPr>
      </w:pPr>
      <w:r>
        <w:rPr>
          <w:rFonts w:hint="eastAsia" w:ascii="宋体" w:hAnsi="宋体" w:cs="宋体"/>
          <w:color w:val="000000"/>
          <w:sz w:val="28"/>
          <w:szCs w:val="28"/>
        </w:rPr>
        <w:t>检验日期：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s="宋体"/>
          <w:color w:val="000000"/>
          <w:sz w:val="28"/>
          <w:szCs w:val="28"/>
          <w:u w:val="single"/>
        </w:rPr>
        <w:t>年</w:t>
      </w:r>
      <w:r>
        <w:rPr>
          <w:rFonts w:ascii="宋体" w:hAnsi="宋体"/>
          <w:color w:val="000000"/>
          <w:sz w:val="28"/>
          <w:szCs w:val="28"/>
          <w:u w:val="single"/>
        </w:rPr>
        <w:t xml:space="preserve">       </w:t>
      </w:r>
      <w:r>
        <w:rPr>
          <w:rFonts w:hint="eastAsia" w:ascii="宋体" w:hAnsi="宋体" w:cs="宋体"/>
          <w:color w:val="000000"/>
          <w:sz w:val="28"/>
          <w:szCs w:val="28"/>
          <w:u w:val="single"/>
        </w:rPr>
        <w:t>月</w:t>
      </w:r>
      <w:r>
        <w:rPr>
          <w:rFonts w:ascii="宋体" w:hAnsi="宋体"/>
          <w:color w:val="000000"/>
          <w:sz w:val="28"/>
          <w:szCs w:val="28"/>
          <w:u w:val="single"/>
        </w:rPr>
        <w:t xml:space="preserve">      </w:t>
      </w:r>
      <w:r>
        <w:rPr>
          <w:rFonts w:hint="eastAsia" w:ascii="宋体" w:hAnsi="宋体" w:cs="宋体"/>
          <w:color w:val="000000"/>
          <w:sz w:val="28"/>
          <w:szCs w:val="28"/>
          <w:u w:val="single"/>
        </w:rPr>
        <w:t>日</w:t>
      </w:r>
      <w:r>
        <w:rPr>
          <w:rFonts w:ascii="宋体" w:hAnsi="宋体"/>
          <w:color w:val="000000"/>
          <w:sz w:val="28"/>
          <w:szCs w:val="28"/>
          <w:u w:val="single"/>
        </w:rPr>
        <w:t xml:space="preserve">   </w:t>
      </w:r>
    </w:p>
    <w:p>
      <w:pPr>
        <w:rPr>
          <w:rFonts w:ascii="宋体" w:hAnsi="宋体" w:cs="Times New Roman"/>
          <w:b/>
          <w:color w:val="000000"/>
          <w:sz w:val="28"/>
          <w:szCs w:val="28"/>
        </w:rPr>
      </w:pPr>
    </w:p>
    <w:p>
      <w:pPr>
        <w:jc w:val="both"/>
        <w:rPr>
          <w:rFonts w:ascii="宋体" w:hAnsi="宋体" w:cs="黑体"/>
          <w:color w:val="000000"/>
          <w:sz w:val="44"/>
          <w:szCs w:val="44"/>
        </w:rPr>
      </w:pPr>
    </w:p>
    <w:p>
      <w:pPr>
        <w:jc w:val="both"/>
        <w:rPr>
          <w:rFonts w:ascii="宋体" w:hAnsi="宋体" w:cs="黑体"/>
          <w:color w:val="000000"/>
          <w:sz w:val="44"/>
          <w:szCs w:val="44"/>
        </w:rPr>
      </w:pPr>
    </w:p>
    <w:p>
      <w:pPr>
        <w:jc w:val="both"/>
        <w:rPr>
          <w:rFonts w:ascii="宋体" w:hAnsi="宋体" w:cs="黑体"/>
          <w:color w:val="000000"/>
          <w:sz w:val="44"/>
          <w:szCs w:val="44"/>
        </w:rPr>
      </w:pPr>
    </w:p>
    <w:p>
      <w:pPr>
        <w:jc w:val="both"/>
        <w:rPr>
          <w:rFonts w:ascii="宋体" w:hAnsi="宋体" w:cs="黑体"/>
          <w:color w:val="000000"/>
          <w:sz w:val="44"/>
          <w:szCs w:val="44"/>
        </w:rPr>
      </w:pPr>
    </w:p>
    <w:p>
      <w:pPr>
        <w:jc w:val="both"/>
        <w:rPr>
          <w:rFonts w:ascii="宋体" w:hAnsi="宋体" w:cs="黑体"/>
          <w:color w:val="000000"/>
          <w:sz w:val="44"/>
          <w:szCs w:val="44"/>
        </w:rPr>
      </w:pPr>
    </w:p>
    <w:p>
      <w:pPr>
        <w:jc w:val="center"/>
        <w:rPr>
          <w:rFonts w:ascii="宋体" w:hAnsi="宋体" w:cs="黑体"/>
          <w:color w:val="000000"/>
          <w:sz w:val="28"/>
          <w:szCs w:val="28"/>
        </w:rPr>
      </w:pPr>
      <w:r>
        <w:rPr>
          <w:rFonts w:hint="eastAsia"/>
          <w:b/>
          <w:sz w:val="36"/>
          <w:szCs w:val="36"/>
        </w:rPr>
        <w:t>河南省特种设备</w:t>
      </w:r>
      <w:r>
        <w:rPr>
          <w:rFonts w:hint="eastAsia"/>
          <w:b/>
          <w:sz w:val="36"/>
          <w:szCs w:val="36"/>
          <w:lang w:eastAsia="zh-CN"/>
        </w:rPr>
        <w:t>检验技术</w:t>
      </w:r>
      <w:r>
        <w:rPr>
          <w:rFonts w:hint="eastAsia"/>
          <w:b/>
          <w:sz w:val="36"/>
          <w:szCs w:val="36"/>
        </w:rPr>
        <w:t>研究院三门峡分院</w:t>
      </w:r>
    </w:p>
    <w:p>
      <w:pPr>
        <w:adjustRightInd w:val="0"/>
        <w:spacing w:line="360" w:lineRule="auto"/>
        <w:jc w:val="both"/>
        <w:outlineLvl w:val="0"/>
        <w:rPr>
          <w:rFonts w:hint="eastAsia" w:ascii="宋体" w:hAnsi="宋体"/>
          <w:b/>
          <w:kern w:val="0"/>
          <w:sz w:val="36"/>
          <w:szCs w:val="36"/>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adjustRightInd w:val="0"/>
        <w:spacing w:line="360" w:lineRule="auto"/>
        <w:jc w:val="center"/>
        <w:outlineLvl w:val="0"/>
        <w:rPr>
          <w:rFonts w:hint="eastAsia" w:ascii="宋体" w:hAnsi="宋体"/>
          <w:b/>
          <w:kern w:val="0"/>
          <w:sz w:val="36"/>
          <w:szCs w:val="36"/>
        </w:rPr>
      </w:pPr>
    </w:p>
    <w:p>
      <w:pPr>
        <w:adjustRightInd w:val="0"/>
        <w:spacing w:line="360" w:lineRule="auto"/>
        <w:jc w:val="center"/>
        <w:outlineLvl w:val="0"/>
        <w:rPr>
          <w:rFonts w:ascii="宋体" w:hAnsi="宋体"/>
          <w:b/>
          <w:kern w:val="0"/>
          <w:sz w:val="36"/>
          <w:szCs w:val="36"/>
        </w:rPr>
      </w:pPr>
      <w:r>
        <w:rPr>
          <w:rFonts w:hint="eastAsia" w:ascii="宋体" w:hAnsi="宋体"/>
          <w:b/>
          <w:kern w:val="0"/>
          <w:sz w:val="36"/>
          <w:szCs w:val="36"/>
        </w:rPr>
        <w:t>注  意  事  项</w:t>
      </w:r>
    </w:p>
    <w:p>
      <w:pPr>
        <w:adjustRightInd w:val="0"/>
        <w:spacing w:line="360" w:lineRule="auto"/>
        <w:jc w:val="center"/>
        <w:outlineLvl w:val="0"/>
        <w:rPr>
          <w:rFonts w:ascii="黑体" w:eastAsia="黑体"/>
          <w:kern w:val="0"/>
          <w:sz w:val="32"/>
          <w:szCs w:val="32"/>
        </w:rPr>
      </w:pPr>
    </w:p>
    <w:p>
      <w:pPr>
        <w:spacing w:line="360" w:lineRule="auto"/>
        <w:ind w:firstLine="576" w:firstLineChars="200"/>
        <w:rPr>
          <w:rFonts w:hint="eastAsia" w:ascii="宋体" w:hAnsi="宋体"/>
          <w:bCs/>
          <w:color w:val="000000"/>
          <w:spacing w:val="4"/>
          <w:kern w:val="44"/>
          <w:sz w:val="28"/>
          <w:szCs w:val="32"/>
          <w:lang w:val="zh-CN"/>
        </w:rPr>
      </w:pPr>
      <w:r>
        <w:rPr>
          <w:rFonts w:hint="eastAsia" w:ascii="宋体" w:hAnsi="宋体"/>
          <w:bCs/>
          <w:color w:val="000000"/>
          <w:spacing w:val="4"/>
          <w:kern w:val="44"/>
          <w:sz w:val="28"/>
          <w:szCs w:val="32"/>
          <w:lang w:val="zh-CN"/>
        </w:rPr>
        <w:t>1. 本报告应当由计算机打印输出，字迹应当工整。</w:t>
      </w:r>
    </w:p>
    <w:p>
      <w:pPr>
        <w:spacing w:line="360" w:lineRule="auto"/>
        <w:ind w:firstLine="576" w:firstLineChars="200"/>
        <w:rPr>
          <w:rFonts w:hint="eastAsia" w:ascii="宋体" w:hAnsi="宋体"/>
          <w:bCs/>
          <w:color w:val="000000"/>
          <w:spacing w:val="4"/>
          <w:kern w:val="44"/>
          <w:sz w:val="28"/>
          <w:szCs w:val="32"/>
          <w:lang w:val="en-US" w:eastAsia="zh-CN"/>
        </w:rPr>
      </w:pPr>
      <w:r>
        <w:rPr>
          <w:rFonts w:hint="eastAsia" w:ascii="宋体" w:hAnsi="宋体"/>
          <w:bCs/>
          <w:color w:val="000000"/>
          <w:spacing w:val="4"/>
          <w:kern w:val="44"/>
          <w:sz w:val="28"/>
          <w:szCs w:val="32"/>
          <w:lang w:val="zh-CN"/>
        </w:rPr>
        <w:t>2. 本报告检验</w:t>
      </w:r>
      <w:r>
        <w:rPr>
          <w:rFonts w:hint="eastAsia" w:ascii="宋体" w:hAnsi="宋体"/>
          <w:bCs/>
          <w:color w:val="000000"/>
          <w:spacing w:val="4"/>
          <w:kern w:val="44"/>
          <w:sz w:val="28"/>
          <w:szCs w:val="32"/>
          <w:lang w:val="en-US" w:eastAsia="zh-CN"/>
        </w:rPr>
        <w:t>项目结果：符合填写“合格”、不符合填写“不合格”、无此项填写“/”。</w:t>
      </w:r>
    </w:p>
    <w:p>
      <w:pPr>
        <w:spacing w:line="360" w:lineRule="auto"/>
        <w:ind w:firstLine="576" w:firstLineChars="200"/>
        <w:rPr>
          <w:rFonts w:hint="eastAsia" w:ascii="宋体" w:hAnsi="宋体"/>
          <w:bCs/>
          <w:color w:val="000000"/>
          <w:spacing w:val="4"/>
          <w:kern w:val="44"/>
          <w:sz w:val="28"/>
          <w:szCs w:val="32"/>
          <w:lang w:val="zh-CN"/>
        </w:rPr>
      </w:pPr>
      <w:r>
        <w:rPr>
          <w:rFonts w:hint="eastAsia" w:ascii="宋体" w:hAnsi="宋体"/>
          <w:bCs/>
          <w:color w:val="000000"/>
          <w:spacing w:val="4"/>
          <w:kern w:val="44"/>
          <w:sz w:val="28"/>
          <w:szCs w:val="32"/>
          <w:lang w:val="en-US" w:eastAsia="zh-CN"/>
        </w:rPr>
        <w:t>3.</w:t>
      </w:r>
      <w:r>
        <w:rPr>
          <w:rFonts w:hint="eastAsia" w:ascii="宋体" w:hAnsi="宋体"/>
          <w:bCs/>
          <w:color w:val="000000"/>
          <w:spacing w:val="4"/>
          <w:kern w:val="44"/>
          <w:sz w:val="28"/>
          <w:szCs w:val="32"/>
          <w:lang w:val="zh-CN"/>
        </w:rPr>
        <w:t>本报告无检验、编制、审批人员签字和检验专用章或者公章无效。</w:t>
      </w:r>
    </w:p>
    <w:p>
      <w:pPr>
        <w:spacing w:line="360" w:lineRule="auto"/>
        <w:ind w:firstLine="576" w:firstLineChars="200"/>
        <w:rPr>
          <w:rFonts w:hint="eastAsia" w:ascii="宋体" w:hAnsi="宋体"/>
          <w:bCs/>
          <w:color w:val="000000"/>
          <w:spacing w:val="4"/>
          <w:kern w:val="44"/>
          <w:sz w:val="28"/>
          <w:szCs w:val="32"/>
          <w:lang w:val="zh-CN"/>
        </w:rPr>
      </w:pPr>
      <w:r>
        <w:rPr>
          <w:rFonts w:hint="eastAsia" w:ascii="宋体" w:hAnsi="宋体"/>
          <w:bCs/>
          <w:color w:val="000000"/>
          <w:spacing w:val="4"/>
          <w:kern w:val="44"/>
          <w:sz w:val="28"/>
          <w:szCs w:val="32"/>
          <w:lang w:val="en-US" w:eastAsia="zh-CN"/>
        </w:rPr>
        <w:t>4</w:t>
      </w:r>
      <w:r>
        <w:rPr>
          <w:rFonts w:hint="eastAsia" w:ascii="宋体" w:hAnsi="宋体"/>
          <w:bCs/>
          <w:color w:val="000000"/>
          <w:spacing w:val="4"/>
          <w:kern w:val="44"/>
          <w:sz w:val="28"/>
          <w:szCs w:val="32"/>
          <w:lang w:val="zh-CN"/>
        </w:rPr>
        <w:t>. 本报告一式二份，由检验机构、使用单位分别保存。</w:t>
      </w:r>
    </w:p>
    <w:p>
      <w:pPr>
        <w:spacing w:line="360" w:lineRule="auto"/>
        <w:ind w:firstLine="576" w:firstLineChars="200"/>
        <w:rPr>
          <w:rFonts w:ascii="宋体" w:hAnsi="宋体"/>
          <w:bCs/>
          <w:color w:val="000000"/>
          <w:sz w:val="22"/>
        </w:rPr>
      </w:pPr>
      <w:r>
        <w:rPr>
          <w:rFonts w:hint="eastAsia" w:ascii="宋体" w:hAnsi="宋体"/>
          <w:bCs/>
          <w:color w:val="000000"/>
          <w:spacing w:val="4"/>
          <w:kern w:val="44"/>
          <w:sz w:val="28"/>
          <w:szCs w:val="32"/>
          <w:lang w:val="en-US" w:eastAsia="zh-CN"/>
        </w:rPr>
        <w:t>5</w:t>
      </w:r>
      <w:r>
        <w:rPr>
          <w:rFonts w:hint="eastAsia" w:ascii="宋体" w:hAnsi="宋体"/>
          <w:bCs/>
          <w:color w:val="000000"/>
          <w:spacing w:val="4"/>
          <w:kern w:val="44"/>
          <w:sz w:val="28"/>
          <w:szCs w:val="32"/>
          <w:lang w:val="zh-CN"/>
        </w:rPr>
        <w:t>. 受检单位对本报告结论如有异议，请在收到报告书之日起 15 日内，向检验机构提出书面意见。</w:t>
      </w:r>
    </w:p>
    <w:p>
      <w:pPr>
        <w:spacing w:line="360" w:lineRule="auto"/>
        <w:rPr>
          <w:rFonts w:ascii="宋体" w:hAnsi="宋体"/>
          <w:bCs/>
          <w:color w:val="000000"/>
          <w:sz w:val="22"/>
        </w:rPr>
      </w:pPr>
    </w:p>
    <w:p>
      <w:pPr>
        <w:spacing w:line="360" w:lineRule="auto"/>
        <w:rPr>
          <w:rFonts w:ascii="宋体" w:hAnsi="宋体"/>
          <w:bCs/>
          <w:color w:val="000000"/>
          <w:sz w:val="22"/>
        </w:rPr>
      </w:pPr>
    </w:p>
    <w:p>
      <w:pPr>
        <w:spacing w:line="360" w:lineRule="auto"/>
        <w:rPr>
          <w:rFonts w:ascii="宋体" w:hAnsi="宋体"/>
          <w:bCs/>
          <w:color w:val="000000"/>
          <w:sz w:val="22"/>
        </w:rPr>
      </w:pPr>
    </w:p>
    <w:p>
      <w:pPr>
        <w:spacing w:line="360" w:lineRule="auto"/>
        <w:rPr>
          <w:rFonts w:ascii="宋体" w:hAnsi="宋体"/>
          <w:bCs/>
          <w:color w:val="000000"/>
          <w:sz w:val="28"/>
          <w:szCs w:val="28"/>
        </w:rPr>
      </w:pPr>
    </w:p>
    <w:p>
      <w:pPr>
        <w:spacing w:line="480" w:lineRule="auto"/>
        <w:ind w:firstLine="1400" w:firstLineChars="500"/>
        <w:rPr>
          <w:bCs/>
          <w:color w:val="000000"/>
          <w:sz w:val="28"/>
          <w:szCs w:val="28"/>
        </w:rPr>
      </w:pPr>
      <w:r>
        <w:rPr>
          <w:bCs/>
          <w:color w:val="000000"/>
          <w:sz w:val="28"/>
          <w:szCs w:val="28"/>
        </w:rPr>
        <w:t>检验机构地址：</w:t>
      </w:r>
      <w:bookmarkStart w:id="0" w:name="fmfyjyjgdz"/>
      <w:bookmarkEnd w:id="0"/>
    </w:p>
    <w:p>
      <w:pPr>
        <w:spacing w:line="480" w:lineRule="auto"/>
        <w:ind w:firstLine="1960" w:firstLineChars="700"/>
        <w:rPr>
          <w:bCs/>
          <w:color w:val="000000"/>
          <w:sz w:val="28"/>
          <w:szCs w:val="28"/>
        </w:rPr>
      </w:pPr>
      <w:r>
        <w:rPr>
          <w:bCs/>
          <w:color w:val="000000"/>
          <w:sz w:val="28"/>
          <w:szCs w:val="28"/>
        </w:rPr>
        <w:t>邮政编码：</w:t>
      </w:r>
      <w:bookmarkStart w:id="1" w:name="fmfyyzbm"/>
      <w:bookmarkEnd w:id="1"/>
    </w:p>
    <w:p>
      <w:pPr>
        <w:spacing w:line="480" w:lineRule="auto"/>
        <w:ind w:firstLine="1960" w:firstLineChars="700"/>
        <w:jc w:val="left"/>
        <w:rPr>
          <w:bCs/>
          <w:color w:val="000000"/>
          <w:sz w:val="28"/>
          <w:szCs w:val="28"/>
        </w:rPr>
      </w:pPr>
      <w:r>
        <w:rPr>
          <w:bCs/>
          <w:color w:val="000000"/>
          <w:sz w:val="28"/>
          <w:szCs w:val="28"/>
        </w:rPr>
        <w:t>联系电话：</w:t>
      </w:r>
      <w:bookmarkStart w:id="2" w:name="fmfylxdh"/>
      <w:bookmarkEnd w:id="2"/>
    </w:p>
    <w:p>
      <w:pPr>
        <w:spacing w:line="360" w:lineRule="exact"/>
        <w:jc w:val="center"/>
        <w:rPr>
          <w:rFonts w:hint="eastAsia" w:ascii="宋体" w:hAnsi="宋体" w:cs="黑体"/>
          <w:b/>
          <w:color w:val="000000"/>
          <w:sz w:val="32"/>
          <w:szCs w:val="32"/>
        </w:rPr>
      </w:pPr>
    </w:p>
    <w:p>
      <w:pPr>
        <w:spacing w:line="360" w:lineRule="exact"/>
        <w:jc w:val="center"/>
        <w:rPr>
          <w:rFonts w:hint="eastAsia" w:ascii="宋体" w:hAnsi="宋体" w:cs="黑体"/>
          <w:b/>
          <w:color w:val="000000"/>
          <w:sz w:val="32"/>
          <w:szCs w:val="32"/>
        </w:rPr>
      </w:pPr>
    </w:p>
    <w:p>
      <w:pPr>
        <w:spacing w:line="360" w:lineRule="exact"/>
        <w:jc w:val="center"/>
        <w:rPr>
          <w:rFonts w:hint="eastAsia" w:ascii="宋体" w:hAnsi="宋体" w:cs="黑体"/>
          <w:b/>
          <w:color w:val="000000"/>
          <w:sz w:val="32"/>
          <w:szCs w:val="32"/>
        </w:rPr>
      </w:pPr>
    </w:p>
    <w:p>
      <w:pPr>
        <w:spacing w:line="360" w:lineRule="exact"/>
        <w:jc w:val="center"/>
        <w:rPr>
          <w:rFonts w:hint="eastAsia" w:ascii="宋体" w:hAnsi="宋体" w:cs="黑体"/>
          <w:b/>
          <w:color w:val="000000"/>
          <w:sz w:val="32"/>
          <w:szCs w:val="32"/>
        </w:rPr>
      </w:pPr>
    </w:p>
    <w:p>
      <w:pPr>
        <w:spacing w:line="360" w:lineRule="exact"/>
        <w:jc w:val="center"/>
        <w:rPr>
          <w:rFonts w:hint="eastAsia" w:ascii="宋体" w:hAnsi="宋体" w:cs="黑体"/>
          <w:b/>
          <w:color w:val="000000"/>
          <w:sz w:val="32"/>
          <w:szCs w:val="32"/>
        </w:rPr>
      </w:pPr>
    </w:p>
    <w:p>
      <w:pPr>
        <w:spacing w:line="360" w:lineRule="exact"/>
        <w:jc w:val="center"/>
        <w:rPr>
          <w:rFonts w:hint="eastAsia" w:ascii="宋体" w:hAnsi="宋体" w:cs="黑体"/>
          <w:b/>
          <w:color w:val="000000"/>
          <w:sz w:val="32"/>
          <w:szCs w:val="32"/>
        </w:rPr>
      </w:pPr>
    </w:p>
    <w:p>
      <w:pPr>
        <w:spacing w:line="360" w:lineRule="exact"/>
        <w:jc w:val="center"/>
        <w:rPr>
          <w:rFonts w:hint="eastAsia" w:ascii="宋体" w:hAnsi="宋体" w:cs="黑体"/>
          <w:b/>
          <w:color w:val="000000"/>
          <w:sz w:val="32"/>
          <w:szCs w:val="32"/>
        </w:rPr>
      </w:pPr>
    </w:p>
    <w:p>
      <w:pPr>
        <w:spacing w:line="360" w:lineRule="exact"/>
        <w:jc w:val="both"/>
        <w:rPr>
          <w:rFonts w:hint="eastAsia" w:ascii="宋体" w:hAnsi="宋体" w:cs="黑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宋体" w:hAnsi="宋体" w:cs="黑体"/>
          <w:b/>
          <w:color w:val="000000"/>
          <w:sz w:val="32"/>
          <w:szCs w:val="32"/>
        </w:rPr>
        <w:t>非公路用旅游观光车辆委托检验报告</w:t>
      </w:r>
    </w:p>
    <w:tbl>
      <w:tblPr>
        <w:tblStyle w:val="6"/>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517"/>
        <w:gridCol w:w="1635"/>
        <w:gridCol w:w="270"/>
        <w:gridCol w:w="819"/>
        <w:gridCol w:w="1878"/>
        <w:gridCol w:w="3"/>
        <w:gridCol w:w="19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使用单位名称</w:t>
            </w:r>
          </w:p>
        </w:tc>
        <w:tc>
          <w:tcPr>
            <w:tcW w:w="7100" w:type="dxa"/>
            <w:gridSpan w:val="7"/>
            <w:vAlign w:val="center"/>
          </w:tcPr>
          <w:p>
            <w:pPr>
              <w:keepNext/>
              <w:keepLines/>
              <w:pageBreakBefore w:val="0"/>
              <w:kinsoku/>
              <w:wordWrap/>
              <w:overflowPunct/>
              <w:topLinePunct w:val="0"/>
              <w:autoSpaceDE/>
              <w:autoSpaceDN/>
              <w:bidi w:val="0"/>
              <w:spacing w:line="520" w:lineRule="exact"/>
              <w:textAlignment w:val="baseline"/>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使用单位地址</w:t>
            </w:r>
          </w:p>
        </w:tc>
        <w:tc>
          <w:tcPr>
            <w:tcW w:w="7100" w:type="dxa"/>
            <w:gridSpan w:val="7"/>
            <w:vAlign w:val="center"/>
          </w:tcPr>
          <w:p>
            <w:pPr>
              <w:keepNext/>
              <w:keepLines/>
              <w:pageBreakBefore w:val="0"/>
              <w:kinsoku/>
              <w:wordWrap/>
              <w:overflowPunct/>
              <w:topLinePunct w:val="0"/>
              <w:autoSpaceDE/>
              <w:autoSpaceDN/>
              <w:bidi w:val="0"/>
              <w:spacing w:line="520" w:lineRule="exact"/>
              <w:textAlignment w:val="baseline"/>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commentRangeStart w:id="0"/>
            <w:r>
              <w:rPr>
                <w:rFonts w:hint="eastAsia" w:hAnsi="宋体" w:cs="Calibri"/>
                <w:color w:val="000000" w:themeColor="text1"/>
                <w:sz w:val="28"/>
                <w:szCs w:val="28"/>
                <w:u w:val="single"/>
                <w:lang w:val="en-US" w:eastAsia="zh-CN"/>
                <w14:textFill>
                  <w14:solidFill>
                    <w14:schemeClr w14:val="tx1"/>
                  </w14:solidFill>
                </w14:textFill>
              </w:rPr>
              <w:t xml:space="preserve">      </w:t>
            </w:r>
            <w:r>
              <w:rPr>
                <w:rFonts w:hint="eastAsia" w:hAnsi="宋体" w:cs="Calibri"/>
                <w:color w:val="000000" w:themeColor="text1"/>
                <w:sz w:val="28"/>
                <w:szCs w:val="28"/>
                <w:u w:val="none"/>
                <w:lang w:val="en-US" w:eastAsia="zh-CN"/>
                <w14:textFill>
                  <w14:solidFill>
                    <w14:schemeClr w14:val="tx1"/>
                  </w14:solidFill>
                </w14:textFill>
              </w:rPr>
              <w:t>市</w:t>
            </w:r>
            <w:r>
              <w:rPr>
                <w:rFonts w:hint="eastAsia" w:hAnsi="宋体" w:cs="Calibri"/>
                <w:color w:val="000000" w:themeColor="text1"/>
                <w:sz w:val="28"/>
                <w:szCs w:val="28"/>
                <w:u w:val="single"/>
                <w:lang w:val="en-US" w:eastAsia="zh-CN"/>
                <w14:textFill>
                  <w14:solidFill>
                    <w14:schemeClr w14:val="tx1"/>
                  </w14:solidFill>
                </w14:textFill>
              </w:rPr>
              <w:t xml:space="preserve">     </w:t>
            </w:r>
            <w:r>
              <w:rPr>
                <w:rFonts w:hint="eastAsia" w:hAnsi="宋体" w:cs="Calibri"/>
                <w:color w:val="000000" w:themeColor="text1"/>
                <w:sz w:val="28"/>
                <w:szCs w:val="28"/>
                <w:u w:val="none"/>
                <w:lang w:val="en-US" w:eastAsia="zh-CN"/>
                <w14:textFill>
                  <w14:solidFill>
                    <w14:schemeClr w14:val="tx1"/>
                  </w14:solidFill>
                </w14:textFill>
              </w:rPr>
              <w:t>县（市、区）</w:t>
            </w:r>
            <w:r>
              <w:rPr>
                <w:rFonts w:hint="eastAsia" w:hAnsi="宋体" w:cs="Calibri"/>
                <w:color w:val="000000" w:themeColor="text1"/>
                <w:sz w:val="28"/>
                <w:szCs w:val="28"/>
                <w:u w:val="single"/>
                <w:lang w:val="en-US" w:eastAsia="zh-CN"/>
                <w14:textFill>
                  <w14:solidFill>
                    <w14:schemeClr w14:val="tx1"/>
                  </w14:solidFill>
                </w14:textFill>
              </w:rPr>
              <w:t xml:space="preserve">        </w:t>
            </w:r>
            <w:r>
              <w:rPr>
                <w:rFonts w:hint="eastAsia" w:hAnsi="宋体" w:cs="Calibri"/>
                <w:color w:val="000000" w:themeColor="text1"/>
                <w:sz w:val="28"/>
                <w:szCs w:val="28"/>
                <w:u w:val="none"/>
                <w:lang w:val="en-US" w:eastAsia="zh-CN"/>
                <w14:textFill>
                  <w14:solidFill>
                    <w14:schemeClr w14:val="tx1"/>
                  </w14:solidFill>
                </w14:textFill>
              </w:rPr>
              <w:t>路</w:t>
            </w:r>
            <w:r>
              <w:rPr>
                <w:rFonts w:hint="eastAsia" w:hAnsi="宋体" w:cs="Calibri"/>
                <w:color w:val="000000" w:themeColor="text1"/>
                <w:sz w:val="28"/>
                <w:szCs w:val="28"/>
                <w:u w:val="single"/>
                <w:lang w:val="en-US" w:eastAsia="zh-CN"/>
                <w14:textFill>
                  <w14:solidFill>
                    <w14:schemeClr w14:val="tx1"/>
                  </w14:solidFill>
                </w14:textFill>
              </w:rPr>
              <w:t xml:space="preserve">   </w:t>
            </w:r>
            <w:r>
              <w:rPr>
                <w:rFonts w:hint="eastAsia" w:hAnsi="宋体" w:cs="Calibri"/>
                <w:color w:val="000000" w:themeColor="text1"/>
                <w:sz w:val="28"/>
                <w:szCs w:val="28"/>
                <w:u w:val="none"/>
                <w:lang w:val="en-US" w:eastAsia="zh-CN"/>
                <w14:textFill>
                  <w14:solidFill>
                    <w14:schemeClr w14:val="tx1"/>
                  </w14:solidFill>
                </w14:textFill>
              </w:rPr>
              <w:t>号</w:t>
            </w:r>
            <w:commentRangeEnd w:id="0"/>
            <w:r>
              <w:rPr>
                <w:color w:val="000000" w:themeColor="text1"/>
                <w14:textFill>
                  <w14:solidFill>
                    <w14:schemeClr w14:val="tx1"/>
                  </w14:solidFill>
                </w14:textFill>
              </w:rPr>
              <w:commentReference w:id="0"/>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联系人</w:t>
            </w:r>
          </w:p>
        </w:tc>
        <w:tc>
          <w:tcPr>
            <w:tcW w:w="2152" w:type="dxa"/>
            <w:gridSpan w:val="2"/>
            <w:vAlign w:val="center"/>
          </w:tcPr>
          <w:p>
            <w:pPr>
              <w:keepNext/>
              <w:keepLines/>
              <w:pageBreakBefore w:val="0"/>
              <w:kinsoku/>
              <w:wordWrap/>
              <w:overflowPunct/>
              <w:topLinePunct w:val="0"/>
              <w:autoSpaceDE/>
              <w:autoSpaceDN/>
              <w:bidi w:val="0"/>
              <w:spacing w:line="520" w:lineRule="exact"/>
              <w:textAlignment w:val="baseline"/>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2970" w:type="dxa"/>
            <w:gridSpan w:val="4"/>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联系电话</w:t>
            </w:r>
          </w:p>
        </w:tc>
        <w:tc>
          <w:tcPr>
            <w:tcW w:w="1978" w:type="dxa"/>
            <w:vAlign w:val="center"/>
          </w:tcPr>
          <w:p>
            <w:pPr>
              <w:keepNext/>
              <w:keepLines/>
              <w:pageBreakBefore w:val="0"/>
              <w:kinsoku/>
              <w:wordWrap/>
              <w:overflowPunct/>
              <w:topLinePunct w:val="0"/>
              <w:autoSpaceDE/>
              <w:autoSpaceDN/>
              <w:bidi w:val="0"/>
              <w:spacing w:line="520" w:lineRule="exact"/>
              <w:textAlignment w:val="baseline"/>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统一社会信用代码</w:t>
            </w:r>
          </w:p>
        </w:tc>
        <w:tc>
          <w:tcPr>
            <w:tcW w:w="2152" w:type="dxa"/>
            <w:gridSpan w:val="2"/>
            <w:vAlign w:val="center"/>
          </w:tcPr>
          <w:p>
            <w:pPr>
              <w:keepNext/>
              <w:keepLines/>
              <w:pageBreakBefore w:val="0"/>
              <w:kinsoku/>
              <w:wordWrap/>
              <w:overflowPunct/>
              <w:topLinePunct w:val="0"/>
              <w:autoSpaceDE/>
              <w:autoSpaceDN/>
              <w:bidi w:val="0"/>
              <w:spacing w:line="520" w:lineRule="exact"/>
              <w:textAlignment w:val="baseline"/>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2970" w:type="dxa"/>
            <w:gridSpan w:val="4"/>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commentRangeStart w:id="1"/>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使用登记证编号</w:t>
            </w:r>
            <w:commentRangeEnd w:id="1"/>
            <w:r>
              <w:rPr>
                <w:rFonts w:hint="eastAsia" w:asciiTheme="minorEastAsia" w:hAnsiTheme="minorEastAsia" w:eastAsiaTheme="minorEastAsia" w:cstheme="minorEastAsia"/>
                <w:color w:val="000000" w:themeColor="text1"/>
                <w14:textFill>
                  <w14:solidFill>
                    <w14:schemeClr w14:val="tx1"/>
                  </w14:solidFill>
                </w14:textFill>
              </w:rPr>
              <w:commentReference w:id="1"/>
            </w:r>
          </w:p>
        </w:tc>
        <w:tc>
          <w:tcPr>
            <w:tcW w:w="1978" w:type="dxa"/>
            <w:vAlign w:val="center"/>
          </w:tcPr>
          <w:p>
            <w:pPr>
              <w:keepNext/>
              <w:keepLines/>
              <w:pageBreakBefore w:val="0"/>
              <w:kinsoku/>
              <w:wordWrap/>
              <w:overflowPunct/>
              <w:topLinePunct w:val="0"/>
              <w:autoSpaceDE/>
              <w:autoSpaceDN/>
              <w:bidi w:val="0"/>
              <w:spacing w:line="520" w:lineRule="exact"/>
              <w:textAlignment w:val="baseline"/>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commentRangeStart w:id="2"/>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制造单位名称</w:t>
            </w:r>
            <w:commentRangeEnd w:id="2"/>
            <w:r>
              <w:rPr>
                <w:color w:val="000000" w:themeColor="text1"/>
                <w14:textFill>
                  <w14:solidFill>
                    <w14:schemeClr w14:val="tx1"/>
                  </w14:solidFill>
                </w14:textFill>
              </w:rPr>
              <w:commentReference w:id="2"/>
            </w:r>
          </w:p>
        </w:tc>
        <w:tc>
          <w:tcPr>
            <w:tcW w:w="7100" w:type="dxa"/>
            <w:gridSpan w:val="7"/>
            <w:vAlign w:val="center"/>
          </w:tcPr>
          <w:p>
            <w:pPr>
              <w:keepNext/>
              <w:keepLines/>
              <w:pageBreakBefore w:val="0"/>
              <w:kinsoku/>
              <w:wordWrap/>
              <w:overflowPunct/>
              <w:topLinePunct w:val="0"/>
              <w:autoSpaceDE/>
              <w:autoSpaceDN/>
              <w:bidi w:val="0"/>
              <w:spacing w:line="520" w:lineRule="exact"/>
              <w:textAlignment w:val="baseline"/>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产品型号</w:t>
            </w:r>
          </w:p>
        </w:tc>
        <w:tc>
          <w:tcPr>
            <w:tcW w:w="2152" w:type="dxa"/>
            <w:gridSpan w:val="2"/>
            <w:vAlign w:val="center"/>
          </w:tcPr>
          <w:p>
            <w:pPr>
              <w:keepNext/>
              <w:keepLines/>
              <w:pageBreakBefore w:val="0"/>
              <w:kinsoku/>
              <w:wordWrap/>
              <w:overflowPunct/>
              <w:topLinePunct w:val="0"/>
              <w:autoSpaceDE/>
              <w:autoSpaceDN/>
              <w:bidi w:val="0"/>
              <w:spacing w:line="520" w:lineRule="exact"/>
              <w:textAlignment w:val="baseline"/>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2970" w:type="dxa"/>
            <w:gridSpan w:val="4"/>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产品编号</w:t>
            </w:r>
          </w:p>
        </w:tc>
        <w:tc>
          <w:tcPr>
            <w:tcW w:w="1978" w:type="dxa"/>
            <w:vAlign w:val="center"/>
          </w:tcPr>
          <w:p>
            <w:pPr>
              <w:pageBreakBefore w:val="0"/>
              <w:kinsoku/>
              <w:wordWrap/>
              <w:overflowPunct/>
              <w:topLinePunct w:val="0"/>
              <w:autoSpaceDE/>
              <w:autoSpaceDN/>
              <w:bidi w:val="0"/>
              <w:spacing w:line="520" w:lineRule="exact"/>
              <w:textAlignment w:val="baseline"/>
              <w:rPr>
                <w:rFonts w:hint="eastAsia" w:asciiTheme="minorEastAsia" w:hAnsiTheme="minorEastAsia" w:eastAsiaTheme="minorEastAsia" w:cstheme="minorEastAsia"/>
                <w:b/>
                <w:bCs/>
                <w:color w:val="000000" w:themeColor="text1"/>
                <w:kern w:val="44"/>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commentRangeStart w:id="3"/>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额定载客人数</w:t>
            </w:r>
            <w:commentRangeEnd w:id="3"/>
            <w:r>
              <w:rPr>
                <w:color w:val="000000" w:themeColor="text1"/>
                <w14:textFill>
                  <w14:solidFill>
                    <w14:schemeClr w14:val="tx1"/>
                  </w14:solidFill>
                </w14:textFill>
              </w:rPr>
              <w:commentReference w:id="3"/>
            </w:r>
          </w:p>
        </w:tc>
        <w:tc>
          <w:tcPr>
            <w:tcW w:w="2152" w:type="dxa"/>
            <w:gridSpan w:val="2"/>
            <w:vAlign w:val="center"/>
          </w:tcPr>
          <w:p>
            <w:pPr>
              <w:pageBreakBefore w:val="0"/>
              <w:kinsoku/>
              <w:wordWrap/>
              <w:overflowPunct/>
              <w:topLinePunct w:val="0"/>
              <w:autoSpaceDE/>
              <w:autoSpaceDN/>
              <w:bidi w:val="0"/>
              <w:spacing w:line="520" w:lineRule="exact"/>
              <w:jc w:val="righ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人</w:t>
            </w:r>
          </w:p>
        </w:tc>
        <w:tc>
          <w:tcPr>
            <w:tcW w:w="2970" w:type="dxa"/>
            <w:gridSpan w:val="4"/>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最大运行速度</w:t>
            </w:r>
          </w:p>
        </w:tc>
        <w:tc>
          <w:tcPr>
            <w:tcW w:w="1978" w:type="dxa"/>
            <w:vAlign w:val="center"/>
          </w:tcPr>
          <w:p>
            <w:pPr>
              <w:pageBreakBefore w:val="0"/>
              <w:kinsoku/>
              <w:wordWrap/>
              <w:overflowPunct/>
              <w:topLinePunct w:val="0"/>
              <w:autoSpaceDE/>
              <w:autoSpaceDN/>
              <w:bidi w:val="0"/>
              <w:spacing w:line="520" w:lineRule="exact"/>
              <w:jc w:val="righ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km/h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传动方式</w:t>
            </w:r>
          </w:p>
        </w:tc>
        <w:tc>
          <w:tcPr>
            <w:tcW w:w="7100" w:type="dxa"/>
            <w:gridSpan w:val="7"/>
            <w:vAlign w:val="center"/>
          </w:tcPr>
          <w:p>
            <w:pPr>
              <w:keepNext/>
              <w:keepLines/>
              <w:pageBreakBefore w:val="0"/>
              <w:kinsoku/>
              <w:wordWrap/>
              <w:overflowPunct/>
              <w:topLinePunct w:val="0"/>
              <w:autoSpaceDE/>
              <w:autoSpaceDN/>
              <w:bidi w:val="0"/>
              <w:spacing w:line="520" w:lineRule="exact"/>
              <w:ind w:firstLine="720" w:firstLineChars="300"/>
              <w:jc w:val="left"/>
              <w:textAlignment w:val="baseline"/>
              <w:outlineLvl w:val="0"/>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机械传动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液力传动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动力方式</w:t>
            </w:r>
          </w:p>
        </w:tc>
        <w:tc>
          <w:tcPr>
            <w:tcW w:w="7100" w:type="dxa"/>
            <w:gridSpan w:val="7"/>
            <w:vAlign w:val="center"/>
          </w:tcPr>
          <w:p>
            <w:pPr>
              <w:pageBreakBefore w:val="0"/>
              <w:kinsoku/>
              <w:wordWrap/>
              <w:overflowPunct/>
              <w:topLinePunct w:val="0"/>
              <w:autoSpaceDE/>
              <w:autoSpaceDN/>
              <w:bidi w:val="0"/>
              <w:snapToGrid w:val="0"/>
              <w:spacing w:line="520" w:lineRule="exact"/>
              <w:ind w:right="-105" w:rightChars="-50" w:firstLine="720" w:firstLineChars="300"/>
              <w:jc w:val="left"/>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电动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内燃</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混合动力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最大行驶坡度</w:t>
            </w:r>
          </w:p>
        </w:tc>
        <w:tc>
          <w:tcPr>
            <w:tcW w:w="2152" w:type="dxa"/>
            <w:gridSpan w:val="2"/>
            <w:vAlign w:val="center"/>
          </w:tcPr>
          <w:p>
            <w:pPr>
              <w:keepNext/>
              <w:keepLines/>
              <w:pageBreakBefore w:val="0"/>
              <w:kinsoku/>
              <w:wordWrap/>
              <w:overflowPunct/>
              <w:topLinePunct w:val="0"/>
              <w:autoSpaceDE/>
              <w:autoSpaceDN/>
              <w:bidi w:val="0"/>
              <w:spacing w:line="520" w:lineRule="exact"/>
              <w:jc w:val="right"/>
              <w:textAlignment w:val="baseline"/>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p>
        </w:tc>
        <w:tc>
          <w:tcPr>
            <w:tcW w:w="2970" w:type="dxa"/>
            <w:gridSpan w:val="4"/>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整车整备质量</w:t>
            </w:r>
          </w:p>
        </w:tc>
        <w:tc>
          <w:tcPr>
            <w:tcW w:w="1978" w:type="dxa"/>
            <w:vAlign w:val="center"/>
          </w:tcPr>
          <w:p>
            <w:pPr>
              <w:pageBreakBefore w:val="0"/>
              <w:kinsoku/>
              <w:wordWrap/>
              <w:overflowPunct/>
              <w:topLinePunct w:val="0"/>
              <w:autoSpaceDE/>
              <w:autoSpaceDN/>
              <w:bidi w:val="0"/>
              <w:snapToGrid w:val="0"/>
              <w:spacing w:line="520" w:lineRule="exact"/>
              <w:ind w:left="-105" w:leftChars="-50"/>
              <w:jc w:val="righ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kg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轴距</w:t>
            </w:r>
          </w:p>
        </w:tc>
        <w:tc>
          <w:tcPr>
            <w:tcW w:w="2152" w:type="dxa"/>
            <w:gridSpan w:val="2"/>
            <w:vAlign w:val="center"/>
          </w:tcPr>
          <w:p>
            <w:pPr>
              <w:pageBreakBefore w:val="0"/>
              <w:kinsoku/>
              <w:wordWrap/>
              <w:overflowPunct/>
              <w:topLinePunct w:val="0"/>
              <w:autoSpaceDE/>
              <w:autoSpaceDN/>
              <w:bidi w:val="0"/>
              <w:spacing w:line="520" w:lineRule="exact"/>
              <w:jc w:val="righ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mm</w:t>
            </w:r>
          </w:p>
        </w:tc>
        <w:tc>
          <w:tcPr>
            <w:tcW w:w="2970" w:type="dxa"/>
            <w:gridSpan w:val="4"/>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commentRangeStart w:id="4"/>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观光列车</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车厢数</w:t>
            </w:r>
            <w:commentRangeEnd w:id="4"/>
            <w:r>
              <w:rPr>
                <w:color w:val="000000" w:themeColor="text1"/>
                <w14:textFill>
                  <w14:solidFill>
                    <w14:schemeClr w14:val="tx1"/>
                  </w14:solidFill>
                </w14:textFill>
              </w:rPr>
              <w:commentReference w:id="4"/>
            </w:r>
          </w:p>
        </w:tc>
        <w:tc>
          <w:tcPr>
            <w:tcW w:w="1978" w:type="dxa"/>
            <w:vAlign w:val="center"/>
          </w:tcPr>
          <w:p>
            <w:pPr>
              <w:pageBreakBefore w:val="0"/>
              <w:kinsoku/>
              <w:wordWrap/>
              <w:overflowPunct/>
              <w:topLinePunct w:val="0"/>
              <w:autoSpaceDE/>
              <w:autoSpaceDN/>
              <w:bidi w:val="0"/>
              <w:spacing w:line="520" w:lineRule="exact"/>
              <w:jc w:val="righ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Merge w:val="restart"/>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轮距</w:t>
            </w:r>
          </w:p>
        </w:tc>
        <w:tc>
          <w:tcPr>
            <w:tcW w:w="517" w:type="dxa"/>
            <w:vAlign w:val="center"/>
          </w:tcPr>
          <w:p>
            <w:pPr>
              <w:pageBreakBefore w:val="0"/>
              <w:kinsoku/>
              <w:wordWrap/>
              <w:overflowPunct/>
              <w:topLinePunct w:val="0"/>
              <w:autoSpaceDE/>
              <w:autoSpaceDN/>
              <w:bidi w:val="0"/>
              <w:spacing w:line="520" w:lineRule="exac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前</w:t>
            </w:r>
          </w:p>
        </w:tc>
        <w:tc>
          <w:tcPr>
            <w:tcW w:w="1635" w:type="dxa"/>
            <w:vAlign w:val="center"/>
          </w:tcPr>
          <w:p>
            <w:pPr>
              <w:pageBreakBefore w:val="0"/>
              <w:kinsoku/>
              <w:wordWrap/>
              <w:overflowPunct/>
              <w:topLinePunct w:val="0"/>
              <w:autoSpaceDE/>
              <w:autoSpaceDN/>
              <w:bidi w:val="0"/>
              <w:spacing w:line="520" w:lineRule="exact"/>
              <w:jc w:val="righ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mm</w:t>
            </w:r>
          </w:p>
        </w:tc>
        <w:tc>
          <w:tcPr>
            <w:tcW w:w="2970" w:type="dxa"/>
            <w:gridSpan w:val="4"/>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观光列车</w:t>
            </w:r>
            <w:commentRangeStart w:id="5"/>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每节车厢座位数</w:t>
            </w:r>
            <w:commentRangeEnd w:id="5"/>
            <w:r>
              <w:rPr>
                <w:color w:val="000000" w:themeColor="text1"/>
                <w14:textFill>
                  <w14:solidFill>
                    <w14:schemeClr w14:val="tx1"/>
                  </w14:solidFill>
                </w14:textFill>
              </w:rPr>
              <w:commentReference w:id="5"/>
            </w:r>
          </w:p>
        </w:tc>
        <w:tc>
          <w:tcPr>
            <w:tcW w:w="1978" w:type="dxa"/>
            <w:vAlign w:val="center"/>
          </w:tcPr>
          <w:p>
            <w:pPr>
              <w:pageBreakBefore w:val="0"/>
              <w:kinsoku/>
              <w:wordWrap/>
              <w:overflowPunct/>
              <w:topLinePunct w:val="0"/>
              <w:autoSpaceDE/>
              <w:autoSpaceDN/>
              <w:bidi w:val="0"/>
              <w:spacing w:line="520" w:lineRule="exact"/>
              <w:jc w:val="righ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256" w:type="dxa"/>
            <w:vMerge w:val="continue"/>
            <w:vAlign w:val="center"/>
          </w:tcPr>
          <w:p>
            <w:pPr>
              <w:pageBreakBefore w:val="0"/>
              <w:widowControl/>
              <w:kinsoku/>
              <w:wordWrap/>
              <w:overflowPunct/>
              <w:topLinePunct w:val="0"/>
              <w:autoSpaceDE/>
              <w:autoSpaceDN/>
              <w:bidi w:val="0"/>
              <w:adjustRightInd/>
              <w:spacing w:line="520" w:lineRule="exact"/>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tc>
        <w:tc>
          <w:tcPr>
            <w:tcW w:w="517" w:type="dxa"/>
            <w:vAlign w:val="center"/>
          </w:tcPr>
          <w:p>
            <w:pPr>
              <w:pageBreakBefore w:val="0"/>
              <w:kinsoku/>
              <w:wordWrap/>
              <w:overflowPunct/>
              <w:topLinePunct w:val="0"/>
              <w:autoSpaceDE/>
              <w:autoSpaceDN/>
              <w:bidi w:val="0"/>
              <w:spacing w:line="520" w:lineRule="exac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后</w:t>
            </w:r>
          </w:p>
        </w:tc>
        <w:tc>
          <w:tcPr>
            <w:tcW w:w="1635" w:type="dxa"/>
            <w:vAlign w:val="center"/>
          </w:tcPr>
          <w:p>
            <w:pPr>
              <w:pageBreakBefore w:val="0"/>
              <w:kinsoku/>
              <w:wordWrap/>
              <w:overflowPunct/>
              <w:topLinePunct w:val="0"/>
              <w:autoSpaceDE/>
              <w:autoSpaceDN/>
              <w:bidi w:val="0"/>
              <w:spacing w:line="520" w:lineRule="exact"/>
              <w:jc w:val="righ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mm</w:t>
            </w:r>
          </w:p>
        </w:tc>
        <w:tc>
          <w:tcPr>
            <w:tcW w:w="2970" w:type="dxa"/>
            <w:gridSpan w:val="4"/>
            <w:vAlign w:val="center"/>
          </w:tcPr>
          <w:p>
            <w:pPr>
              <w:pageBreakBefore w:val="0"/>
              <w:kinsoku/>
              <w:wordWrap/>
              <w:overflowPunct/>
              <w:topLinePunct w:val="0"/>
              <w:autoSpaceDE/>
              <w:autoSpaceDN/>
              <w:bidi w:val="0"/>
              <w:spacing w:line="520" w:lineRule="exact"/>
              <w:jc w:val="center"/>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commentRangeStart w:id="6"/>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观光列车</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牵引车头座位数</w:t>
            </w:r>
            <w:commentRangeEnd w:id="6"/>
            <w:r>
              <w:rPr>
                <w:color w:val="000000" w:themeColor="text1"/>
                <w14:textFill>
                  <w14:solidFill>
                    <w14:schemeClr w14:val="tx1"/>
                  </w14:solidFill>
                </w14:textFill>
              </w:rPr>
              <w:commentReference w:id="6"/>
            </w:r>
          </w:p>
        </w:tc>
        <w:tc>
          <w:tcPr>
            <w:tcW w:w="1978" w:type="dxa"/>
            <w:vAlign w:val="center"/>
          </w:tcPr>
          <w:p>
            <w:pPr>
              <w:pageBreakBefore w:val="0"/>
              <w:kinsoku/>
              <w:wordWrap/>
              <w:overflowPunct/>
              <w:topLinePunct w:val="0"/>
              <w:autoSpaceDE/>
              <w:autoSpaceDN/>
              <w:bidi w:val="0"/>
              <w:spacing w:line="520" w:lineRule="exact"/>
              <w:jc w:val="right"/>
              <w:textAlignment w:val="baseline"/>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256" w:type="dxa"/>
            <w:vAlign w:val="center"/>
          </w:tcPr>
          <w:p>
            <w:pPr>
              <w:pageBreakBefore w:val="0"/>
              <w:kinsoku/>
              <w:wordWrap/>
              <w:overflowPunct/>
              <w:topLinePunct w:val="0"/>
              <w:bidi w:val="0"/>
              <w:snapToGrid/>
              <w:spacing w:line="300" w:lineRule="exact"/>
              <w:jc w:val="center"/>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Ansi="宋体"/>
                <w:color w:val="000000" w:themeColor="text1"/>
                <w:sz w:val="24"/>
                <w:szCs w:val="24"/>
                <w14:textFill>
                  <w14:solidFill>
                    <w14:schemeClr w14:val="tx1"/>
                  </w14:solidFill>
                </w14:textFill>
              </w:rPr>
              <w:t>检验依据</w:t>
            </w:r>
            <w:r>
              <w:rPr>
                <w:color w:val="000000" w:themeColor="text1"/>
                <w:sz w:val="24"/>
                <w:szCs w:val="24"/>
                <w14:textFill>
                  <w14:solidFill>
                    <w14:schemeClr w14:val="tx1"/>
                  </w14:solidFill>
                </w14:textFill>
              </w:rPr>
              <w:t xml:space="preserve"> </w:t>
            </w:r>
          </w:p>
        </w:tc>
        <w:tc>
          <w:tcPr>
            <w:tcW w:w="7100" w:type="dxa"/>
            <w:gridSpan w:val="7"/>
            <w:vAlign w:val="center"/>
          </w:tcPr>
          <w:p>
            <w:pPr>
              <w:pageBreakBefore w:val="0"/>
              <w:kinsoku/>
              <w:wordWrap/>
              <w:overflowPunct/>
              <w:topLinePunct w:val="0"/>
              <w:bidi w:val="0"/>
              <w:snapToGrid/>
              <w:spacing w:line="300" w:lineRule="exact"/>
              <w:textAlignment w:val="auto"/>
              <w:rPr>
                <w:rFonts w:ascii="Times New Roman" w:hAnsi="Times New Roman"/>
                <w:color w:val="000000" w:themeColor="text1"/>
                <w:sz w:val="24"/>
                <w:szCs w:val="24"/>
                <w14:textFill>
                  <w14:solidFill>
                    <w14:schemeClr w14:val="tx1"/>
                  </w14:solidFill>
                </w14:textFill>
              </w:rPr>
            </w:pPr>
            <w:r>
              <w:rPr>
                <w:rFonts w:hint="eastAsia" w:ascii="Times New Roman" w:hAnsi="Times New Roman" w:eastAsia="方正书宋简体"/>
                <w:color w:val="000000" w:themeColor="text1"/>
                <w:sz w:val="24"/>
                <w:szCs w:val="24"/>
                <w:lang w:val="en-US" w:eastAsia="zh-CN"/>
                <w14:textFill>
                  <w14:solidFill>
                    <w14:schemeClr w14:val="tx1"/>
                  </w14:solidFill>
                </w14:textFill>
              </w:rPr>
              <w:t>1、</w:t>
            </w:r>
            <w:r>
              <w:rPr>
                <w:rFonts w:ascii="Times New Roman" w:hAnsi="Times New Roman" w:eastAsia="方正书宋简体"/>
                <w:color w:val="000000" w:themeColor="text1"/>
                <w:sz w:val="24"/>
                <w:szCs w:val="24"/>
                <w14:textFill>
                  <w14:solidFill>
                    <w14:schemeClr w14:val="tx1"/>
                  </w14:solidFill>
                </w14:textFill>
              </w:rPr>
              <w:t>《场</w:t>
            </w:r>
            <w:r>
              <w:rPr>
                <w:rFonts w:ascii="Times New Roman" w:hAnsi="Times New Roman"/>
                <w:color w:val="000000" w:themeColor="text1"/>
                <w:sz w:val="24"/>
                <w:szCs w:val="24"/>
                <w14:textFill>
                  <w14:solidFill>
                    <w14:schemeClr w14:val="tx1"/>
                  </w14:solidFill>
                </w14:textFill>
              </w:rPr>
              <w:t>(</w:t>
            </w:r>
            <w:r>
              <w:rPr>
                <w:rFonts w:ascii="Times New Roman" w:hAnsi="Times New Roman" w:eastAsia="方正书宋简体"/>
                <w:color w:val="000000" w:themeColor="text1"/>
                <w:sz w:val="24"/>
                <w:szCs w:val="24"/>
                <w14:textFill>
                  <w14:solidFill>
                    <w14:schemeClr w14:val="tx1"/>
                  </w14:solidFill>
                </w14:textFill>
              </w:rPr>
              <w:t>厂</w:t>
            </w:r>
            <w:r>
              <w:rPr>
                <w:rFonts w:ascii="Times New Roman" w:hAnsi="Times New Roman"/>
                <w:color w:val="000000" w:themeColor="text1"/>
                <w:sz w:val="24"/>
                <w:szCs w:val="24"/>
                <w14:textFill>
                  <w14:solidFill>
                    <w14:schemeClr w14:val="tx1"/>
                  </w14:solidFill>
                </w14:textFill>
              </w:rPr>
              <w:t>)</w:t>
            </w:r>
            <w:r>
              <w:rPr>
                <w:rFonts w:ascii="Times New Roman" w:hAnsi="Times New Roman" w:eastAsia="方正书宋简体"/>
                <w:color w:val="000000" w:themeColor="text1"/>
                <w:sz w:val="24"/>
                <w:szCs w:val="24"/>
                <w14:textFill>
                  <w14:solidFill>
                    <w14:schemeClr w14:val="tx1"/>
                  </w14:solidFill>
                </w14:textFill>
              </w:rPr>
              <w:t>内专用机动车辆安全技术规程》</w:t>
            </w:r>
            <w:r>
              <w:rPr>
                <w:rFonts w:ascii="Times New Roman" w:hAnsi="Times New Roman"/>
                <w:color w:val="000000" w:themeColor="text1"/>
                <w:sz w:val="24"/>
                <w:szCs w:val="24"/>
                <w14:textFill>
                  <w14:solidFill>
                    <w14:schemeClr w14:val="tx1"/>
                  </w14:solidFill>
                </w14:textFill>
              </w:rPr>
              <w:t>(</w:t>
            </w:r>
            <w:r>
              <w:rPr>
                <w:rFonts w:ascii="Times New Roman" w:hAnsi="Times New Roman" w:eastAsia="方正书宋简体"/>
                <w:color w:val="000000" w:themeColor="text1"/>
                <w:sz w:val="24"/>
                <w:szCs w:val="24"/>
                <w14:textFill>
                  <w14:solidFill>
                    <w14:schemeClr w14:val="tx1"/>
                  </w14:solidFill>
                </w14:textFill>
              </w:rPr>
              <w:t>TSG 81</w:t>
            </w:r>
            <w:r>
              <w:rPr>
                <w:rFonts w:hint="eastAsia" w:ascii="Times New Roman" w:hAnsi="Times New Roman" w:eastAsia="方正书宋简体"/>
                <w:color w:val="000000" w:themeColor="text1"/>
                <w:sz w:val="24"/>
                <w:szCs w:val="24"/>
                <w14:textFill>
                  <w14:solidFill>
                    <w14:schemeClr w14:val="tx1"/>
                  </w14:solidFill>
                </w14:textFill>
              </w:rPr>
              <w:t>—</w:t>
            </w:r>
            <w:r>
              <w:rPr>
                <w:rFonts w:ascii="Times New Roman" w:hAnsi="Times New Roman" w:eastAsia="方正书宋简体"/>
                <w:color w:val="000000" w:themeColor="text1"/>
                <w:sz w:val="24"/>
                <w:szCs w:val="24"/>
                <w14:textFill>
                  <w14:solidFill>
                    <w14:schemeClr w14:val="tx1"/>
                  </w14:solidFill>
                </w14:textFill>
              </w:rPr>
              <w:t>2022</w:t>
            </w:r>
            <w:r>
              <w:rPr>
                <w:rFonts w:ascii="Times New Roman" w:hAnsi="Times New Roman"/>
                <w:color w:val="000000" w:themeColor="text1"/>
                <w:sz w:val="24"/>
                <w:szCs w:val="24"/>
                <w14:textFill>
                  <w14:solidFill>
                    <w14:schemeClr w14:val="tx1"/>
                  </w14:solidFill>
                </w14:textFill>
              </w:rPr>
              <w:t>)</w:t>
            </w:r>
          </w:p>
          <w:p>
            <w:pPr>
              <w:pageBreakBefore w:val="0"/>
              <w:kinsoku/>
              <w:wordWrap/>
              <w:overflowPunct/>
              <w:topLinePunct w:val="0"/>
              <w:bidi w:val="0"/>
              <w:snapToGrid/>
              <w:spacing w:line="300" w:lineRule="exact"/>
              <w:textAlignment w:val="auto"/>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《委托合同（协议）》内容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6" w:type="dxa"/>
            <w:vAlign w:val="center"/>
          </w:tcPr>
          <w:p>
            <w:pPr>
              <w:adjustRightInd w:val="0"/>
              <w:snapToGrid w:val="0"/>
              <w:jc w:val="center"/>
              <w:rPr>
                <w:rFonts w:hint="eastAsia" w:asciiTheme="minorEastAsia" w:hAnsiTheme="minorEastAsia" w:eastAsiaTheme="minorEastAsia" w:cstheme="minorEastAsia"/>
                <w:b/>
                <w:bCs/>
                <w:color w:val="000000" w:themeColor="text1"/>
                <w:kern w:val="0"/>
                <w:sz w:val="24"/>
                <w:szCs w:val="24"/>
                <w:lang w:val="en" w:eastAsia="zh-CN"/>
                <w14:textFill>
                  <w14:solidFill>
                    <w14:schemeClr w14:val="tx1"/>
                  </w14:solidFill>
                </w14:textFill>
              </w:rPr>
            </w:pPr>
            <w:r>
              <w:rPr>
                <w:rFonts w:hAnsi="宋体"/>
                <w:color w:val="000000" w:themeColor="text1"/>
                <w:sz w:val="24"/>
                <w:szCs w:val="24"/>
                <w14:textFill>
                  <w14:solidFill>
                    <w14:schemeClr w14:val="tx1"/>
                  </w14:solidFill>
                </w14:textFill>
              </w:rPr>
              <w:t>检验</w:t>
            </w:r>
            <w:r>
              <w:rPr>
                <w:rFonts w:hint="eastAsia" w:hAnsi="宋体"/>
                <w:color w:val="000000" w:themeColor="text1"/>
                <w:sz w:val="24"/>
                <w:szCs w:val="24"/>
                <w14:textFill>
                  <w14:solidFill>
                    <w14:schemeClr w14:val="tx1"/>
                  </w14:solidFill>
                </w14:textFill>
              </w:rPr>
              <w:t>说明</w:t>
            </w:r>
          </w:p>
        </w:tc>
        <w:tc>
          <w:tcPr>
            <w:tcW w:w="7100" w:type="dxa"/>
            <w:gridSpan w:val="7"/>
            <w:vAlign w:val="center"/>
          </w:tcPr>
          <w:p>
            <w:pPr>
              <w:adjustRightInd w:val="0"/>
              <w:snapToGrid w:val="0"/>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所检项目符合双方约定的项目要求，单项检验结果见附页。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256" w:type="dxa"/>
            <w:vAlign w:val="center"/>
          </w:tcPr>
          <w:p>
            <w:pPr>
              <w:adjustRightInd w:val="0"/>
              <w:snapToGrid w:val="0"/>
              <w:jc w:val="center"/>
              <w:rPr>
                <w:rFonts w:hint="eastAsia" w:cs="Calibri"/>
                <w:color w:val="000000" w:themeColor="text1"/>
                <w:kern w:val="2"/>
                <w:sz w:val="24"/>
                <w:szCs w:val="24"/>
                <w:lang w:val="en-US" w:eastAsia="zh-CN" w:bidi="ar-SA"/>
                <w14:textFill>
                  <w14:solidFill>
                    <w14:schemeClr w14:val="tx1"/>
                  </w14:solidFill>
                </w14:textFill>
              </w:rPr>
            </w:pPr>
            <w:r>
              <w:rPr>
                <w:rFonts w:hint="eastAsia" w:cs="Calibri"/>
                <w:color w:val="000000" w:themeColor="text1"/>
                <w:kern w:val="2"/>
                <w:sz w:val="24"/>
                <w:szCs w:val="24"/>
                <w:lang w:val="en-US" w:eastAsia="zh-CN" w:bidi="ar-SA"/>
                <w14:textFill>
                  <w14:solidFill>
                    <w14:schemeClr w14:val="tx1"/>
                  </w14:solidFill>
                </w14:textFill>
              </w:rPr>
              <w:t>检验结论</w:t>
            </w:r>
          </w:p>
          <w:p>
            <w:pPr>
              <w:adjustRightInd w:val="0"/>
              <w:snapToGrid w:val="0"/>
              <w:jc w:val="center"/>
              <w:rPr>
                <w:rFonts w:hint="eastAsia" w:cs="Calibri"/>
                <w:color w:val="000000" w:themeColor="text1"/>
                <w:kern w:val="2"/>
                <w:sz w:val="24"/>
                <w:szCs w:val="24"/>
                <w:lang w:val="en-US" w:eastAsia="zh-CN" w:bidi="ar-SA"/>
                <w14:textFill>
                  <w14:solidFill>
                    <w14:schemeClr w14:val="tx1"/>
                  </w14:solidFill>
                </w14:textFill>
              </w:rPr>
            </w:pPr>
            <w:r>
              <w:rPr>
                <w:rFonts w:hint="eastAsia" w:cs="Calibri"/>
                <w:color w:val="000000" w:themeColor="text1"/>
                <w:kern w:val="2"/>
                <w:sz w:val="24"/>
                <w:szCs w:val="24"/>
                <w:lang w:val="en-US" w:eastAsia="zh-CN" w:bidi="ar-SA"/>
                <w14:textFill>
                  <w14:solidFill>
                    <w14:schemeClr w14:val="tx1"/>
                  </w14:solidFill>
                </w14:textFill>
              </w:rPr>
              <w:t>说明</w:t>
            </w:r>
          </w:p>
        </w:tc>
        <w:tc>
          <w:tcPr>
            <w:tcW w:w="7100" w:type="dxa"/>
            <w:gridSpan w:val="7"/>
            <w:vAlign w:val="center"/>
          </w:tcPr>
          <w:p>
            <w:pPr>
              <w:adjustRightInd w:val="0"/>
              <w:snapToGrid w:val="0"/>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256" w:type="dxa"/>
            <w:vAlign w:val="center"/>
          </w:tcPr>
          <w:p>
            <w:pPr>
              <w:adjustRightInd w:val="0"/>
              <w:snapToGrid w:val="0"/>
              <w:jc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cs="Calibri"/>
                <w:color w:val="000000" w:themeColor="text1"/>
                <w:kern w:val="2"/>
                <w:sz w:val="24"/>
                <w:szCs w:val="24"/>
                <w:lang w:val="en-US" w:eastAsia="zh-CN" w:bidi="ar-SA"/>
                <w14:textFill>
                  <w14:solidFill>
                    <w14:schemeClr w14:val="tx1"/>
                  </w14:solidFill>
                </w14:textFill>
              </w:rPr>
              <w:t>备注</w:t>
            </w:r>
          </w:p>
        </w:tc>
        <w:tc>
          <w:tcPr>
            <w:tcW w:w="7100" w:type="dxa"/>
            <w:gridSpan w:val="7"/>
            <w:vAlign w:val="center"/>
          </w:tcPr>
          <w:p>
            <w:pPr>
              <w:adjustRightInd w:val="0"/>
              <w:snapToGrid w:val="0"/>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56" w:type="dxa"/>
            <w:vAlign w:val="center"/>
          </w:tcPr>
          <w:p>
            <w:pPr>
              <w:adjustRightInd w:val="0"/>
              <w:snapToGrid w:val="0"/>
              <w:spacing w:line="360" w:lineRule="exact"/>
              <w:ind w:firstLine="480" w:firstLineChars="200"/>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检验人员</w:t>
            </w:r>
          </w:p>
        </w:tc>
        <w:tc>
          <w:tcPr>
            <w:tcW w:w="3241" w:type="dxa"/>
            <w:gridSpan w:val="4"/>
            <w:vAlign w:val="center"/>
          </w:tcPr>
          <w:p>
            <w:pPr>
              <w:adjustRightInd w:val="0"/>
              <w:snapToGrid w:val="0"/>
              <w:spacing w:line="360" w:lineRule="exact"/>
            </w:pPr>
          </w:p>
        </w:tc>
        <w:tc>
          <w:tcPr>
            <w:tcW w:w="1878" w:type="dxa"/>
            <w:vAlign w:val="center"/>
          </w:tcPr>
          <w:p>
            <w:pPr>
              <w:adjustRightInd w:val="0"/>
              <w:snapToGrid w:val="0"/>
              <w:spacing w:line="360" w:lineRule="exact"/>
            </w:pPr>
            <w:r>
              <w:rPr>
                <w:rFonts w:hint="eastAsia" w:ascii="宋体" w:hAnsi="宋体"/>
                <w:color w:val="000000" w:themeColor="text1"/>
                <w:sz w:val="24"/>
                <w:szCs w:val="24"/>
                <w:lang w:val="en-US" w:eastAsia="zh-CN"/>
                <w14:textFill>
                  <w14:solidFill>
                    <w14:schemeClr w14:val="tx1"/>
                  </w14:solidFill>
                </w14:textFill>
              </w:rPr>
              <w:t>现场检验日期</w:t>
            </w:r>
          </w:p>
        </w:tc>
        <w:tc>
          <w:tcPr>
            <w:tcW w:w="1981" w:type="dxa"/>
            <w:gridSpan w:val="2"/>
            <w:vAlign w:val="center"/>
          </w:tcPr>
          <w:p>
            <w:pPr>
              <w:keepNext/>
              <w:keepLines/>
              <w:pageBreakBefore w:val="0"/>
              <w:kinsoku/>
              <w:wordWrap/>
              <w:overflowPunct/>
              <w:topLinePunct w:val="0"/>
              <w:bidi w:val="0"/>
              <w:snapToGrid/>
              <w:spacing w:line="300" w:lineRule="exact"/>
              <w:textAlignment w:val="auto"/>
              <w:outlineLvl w:val="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678" w:type="dxa"/>
            <w:gridSpan w:val="4"/>
            <w:vAlign w:val="center"/>
          </w:tcPr>
          <w:p>
            <w:pPr>
              <w:widowControl/>
              <w:adjustRightInd w:val="0"/>
              <w:snapToGrid w:val="0"/>
              <w:rPr>
                <w:rFonts w:hint="eastAsia" w:hAnsi="宋体"/>
                <w:color w:val="000000" w:themeColor="text1"/>
                <w:sz w:val="24"/>
                <w:szCs w:val="24"/>
                <w14:textFill>
                  <w14:solidFill>
                    <w14:schemeClr w14:val="tx1"/>
                  </w14:solidFill>
                </w14:textFill>
              </w:rPr>
            </w:pPr>
          </w:p>
          <w:p>
            <w:pPr>
              <w:widowControl/>
              <w:adjustRightInd w:val="0"/>
              <w:snapToGrid w:val="0"/>
            </w:pPr>
            <w:r>
              <w:rPr>
                <w:rFonts w:hint="eastAsia" w:hAnsi="宋体"/>
                <w:color w:val="000000" w:themeColor="text1"/>
                <w:sz w:val="24"/>
                <w:szCs w:val="24"/>
                <w:lang w:eastAsia="zh-CN"/>
                <w14:textFill>
                  <w14:solidFill>
                    <w14:schemeClr w14:val="tx1"/>
                  </w14:solidFill>
                </w14:textFill>
              </w:rPr>
              <w:t>编制</w:t>
            </w:r>
            <w:r>
              <w:rPr>
                <w:rFonts w:hAnsi="宋体"/>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rFonts w:hAnsi="宋体"/>
                <w:color w:val="000000" w:themeColor="text1"/>
                <w:sz w:val="24"/>
                <w:szCs w:val="24"/>
                <w14:textFill>
                  <w14:solidFill>
                    <w14:schemeClr w14:val="tx1"/>
                  </w14:solidFill>
                </w14:textFill>
              </w:rPr>
              <w:t>日期：</w:t>
            </w:r>
          </w:p>
        </w:tc>
        <w:tc>
          <w:tcPr>
            <w:tcW w:w="4678" w:type="dxa"/>
            <w:gridSpan w:val="4"/>
            <w:tcBorders>
              <w:bottom w:val="nil"/>
            </w:tcBorders>
            <w:vAlign w:val="center"/>
          </w:tcPr>
          <w:p>
            <w:pPr>
              <w:rPr>
                <w:rFonts w:hint="eastAsia" w:ascii="宋体" w:hAnsi="宋体"/>
                <w:bCs/>
                <w:color w:val="000000"/>
                <w:sz w:val="24"/>
                <w:szCs w:val="21"/>
              </w:rPr>
            </w:pPr>
            <w:r>
              <w:rPr>
                <w:rFonts w:hint="eastAsia" w:ascii="宋体" w:hAnsi="宋体"/>
                <w:bCs/>
                <w:color w:val="000000"/>
                <w:sz w:val="24"/>
                <w:szCs w:val="21"/>
              </w:rPr>
              <w:t>检验机构核准证号：</w:t>
            </w:r>
          </w:p>
          <w:p>
            <w:pPr>
              <w:adjustRightInd w:val="0"/>
              <w:snapToGrid w:val="0"/>
              <w:ind w:firstLine="1560" w:firstLineChars="650"/>
            </w:pPr>
            <w:r>
              <w:rPr>
                <w:rFonts w:ascii="宋体" w:hAnsi="宋体"/>
                <w:bCs/>
                <w:color w:val="000000"/>
                <w:sz w:val="24"/>
                <w:szCs w:val="24"/>
              </w:rPr>
              <w:t>S7110243-202</w:t>
            </w:r>
            <w:r>
              <w:rPr>
                <w:rFonts w:hint="eastAsia" w:ascii="宋体" w:hAnsi="宋体"/>
                <w:bCs/>
                <w:color w:val="000000"/>
                <w:sz w:val="24"/>
                <w:szCs w:val="24"/>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4678" w:type="dxa"/>
            <w:gridSpan w:val="4"/>
            <w:vAlign w:val="center"/>
          </w:tcPr>
          <w:p>
            <w:pPr>
              <w:pStyle w:val="3"/>
              <w:pageBreakBefore w:val="0"/>
              <w:kinsoku/>
              <w:wordWrap/>
              <w:overflowPunct/>
              <w:topLinePunct w:val="0"/>
              <w:bidi w:val="0"/>
              <w:snapToGrid/>
              <w:spacing w:line="300" w:lineRule="exact"/>
              <w:textAlignment w:val="auto"/>
            </w:pPr>
            <w:r>
              <w:rPr>
                <w:rFonts w:hint="eastAsia" w:hAnsi="宋体"/>
                <w:color w:val="000000" w:themeColor="text1"/>
                <w:sz w:val="24"/>
                <w:szCs w:val="24"/>
                <w14:textFill>
                  <w14:solidFill>
                    <w14:schemeClr w14:val="tx1"/>
                  </w14:solidFill>
                </w14:textFill>
              </w:rPr>
              <w:t>审</w:t>
            </w:r>
            <w:r>
              <w:rPr>
                <w:rFonts w:hAnsi="宋体"/>
                <w:color w:val="000000" w:themeColor="text1"/>
                <w:sz w:val="24"/>
                <w:szCs w:val="24"/>
                <w14:textFill>
                  <w14:solidFill>
                    <w14:schemeClr w14:val="tx1"/>
                  </w14:solidFill>
                </w14:textFill>
              </w:rPr>
              <w:t>批：</w:t>
            </w:r>
            <w:r>
              <w:rPr>
                <w:color w:val="000000" w:themeColor="text1"/>
                <w:sz w:val="24"/>
                <w:szCs w:val="24"/>
                <w14:textFill>
                  <w14:solidFill>
                    <w14:schemeClr w14:val="tx1"/>
                  </w14:solidFill>
                </w14:textFill>
              </w:rPr>
              <w:t xml:space="preserve">                   </w:t>
            </w:r>
            <w:r>
              <w:rPr>
                <w:rFonts w:hAnsi="宋体"/>
                <w:color w:val="000000" w:themeColor="text1"/>
                <w:sz w:val="24"/>
                <w:szCs w:val="24"/>
                <w14:textFill>
                  <w14:solidFill>
                    <w14:schemeClr w14:val="tx1"/>
                  </w14:solidFill>
                </w14:textFill>
              </w:rPr>
              <w:t>日期：</w:t>
            </w:r>
          </w:p>
        </w:tc>
        <w:tc>
          <w:tcPr>
            <w:tcW w:w="4678" w:type="dxa"/>
            <w:gridSpan w:val="4"/>
            <w:tcBorders>
              <w:top w:val="nil"/>
            </w:tcBorders>
            <w:vAlign w:val="center"/>
          </w:tcPr>
          <w:p>
            <w:pPr>
              <w:pStyle w:val="3"/>
              <w:pageBreakBefore w:val="0"/>
              <w:kinsoku/>
              <w:wordWrap/>
              <w:overflowPunct/>
              <w:topLinePunct w:val="0"/>
              <w:bidi w:val="0"/>
              <w:snapToGrid/>
              <w:spacing w:line="300" w:lineRule="exact"/>
              <w:textAlignment w:val="auto"/>
              <w:rPr>
                <w:color w:val="000000" w:themeColor="text1"/>
                <w:sz w:val="24"/>
                <w:szCs w:val="24"/>
                <w14:textFill>
                  <w14:solidFill>
                    <w14:schemeClr w14:val="tx1"/>
                  </w14:solidFill>
                </w14:textFill>
              </w:rPr>
            </w:pPr>
          </w:p>
          <w:p>
            <w:pPr>
              <w:pStyle w:val="3"/>
              <w:pageBreakBefore w:val="0"/>
              <w:kinsoku/>
              <w:wordWrap/>
              <w:overflowPunct/>
              <w:topLinePunct w:val="0"/>
              <w:bidi w:val="0"/>
              <w:snapToGrid/>
              <w:spacing w:line="300" w:lineRule="exact"/>
              <w:ind w:firstLine="960" w:firstLineChars="4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Ansi="宋体"/>
                <w:color w:val="000000" w:themeColor="text1"/>
                <w:sz w:val="24"/>
                <w:szCs w:val="24"/>
                <w14:textFill>
                  <w14:solidFill>
                    <w14:schemeClr w14:val="tx1"/>
                  </w14:solidFill>
                </w14:textFill>
              </w:rPr>
              <w:t>检验机构专用章</w:t>
            </w:r>
            <w:r>
              <w:rPr>
                <w:color w:val="000000" w:themeColor="text1"/>
                <w:sz w:val="24"/>
                <w:szCs w:val="24"/>
                <w14:textFill>
                  <w14:solidFill>
                    <w14:schemeClr w14:val="tx1"/>
                  </w14:solidFill>
                </w14:textFill>
              </w:rPr>
              <w:t>)</w:t>
            </w:r>
          </w:p>
          <w:p>
            <w:pPr>
              <w:pStyle w:val="3"/>
              <w:pageBreakBefore w:val="0"/>
              <w:kinsoku/>
              <w:wordWrap/>
              <w:overflowPunct/>
              <w:topLinePunct w:val="0"/>
              <w:bidi w:val="0"/>
              <w:snapToGrid/>
              <w:spacing w:line="300" w:lineRule="exact"/>
              <w:textAlignment w:val="auto"/>
              <w:rPr>
                <w:rFonts w:hAnsi="宋体"/>
                <w:color w:val="000000" w:themeColor="text1"/>
                <w:sz w:val="24"/>
                <w:szCs w:val="24"/>
                <w14:textFill>
                  <w14:solidFill>
                    <w14:schemeClr w14:val="tx1"/>
                  </w14:solidFill>
                </w14:textFill>
              </w:rPr>
            </w:pPr>
          </w:p>
          <w:p>
            <w:pPr>
              <w:pStyle w:val="3"/>
              <w:pageBreakBefore w:val="0"/>
              <w:kinsoku/>
              <w:wordWrap/>
              <w:overflowPunct/>
              <w:topLinePunct w:val="0"/>
              <w:bidi w:val="0"/>
              <w:snapToGrid/>
              <w:spacing w:line="300" w:lineRule="exact"/>
              <w:ind w:firstLine="1200" w:firstLineChars="500"/>
              <w:textAlignment w:val="auto"/>
            </w:pPr>
            <w:r>
              <w:rPr>
                <w:rFonts w:hAnsi="宋体"/>
                <w:color w:val="000000" w:themeColor="text1"/>
                <w:sz w:val="24"/>
                <w:szCs w:val="24"/>
                <w14:textFill>
                  <w14:solidFill>
                    <w14:schemeClr w14:val="tx1"/>
                  </w14:solidFill>
                </w14:textFill>
              </w:rPr>
              <w:t>年</w:t>
            </w:r>
            <w:r>
              <w:rPr>
                <w:color w:val="000000" w:themeColor="text1"/>
                <w:sz w:val="24"/>
                <w:szCs w:val="24"/>
                <w14:textFill>
                  <w14:solidFill>
                    <w14:schemeClr w14:val="tx1"/>
                  </w14:solidFill>
                </w14:textFill>
              </w:rPr>
              <w:t xml:space="preserve">   </w:t>
            </w:r>
            <w:r>
              <w:rPr>
                <w:rFonts w:hAnsi="宋体"/>
                <w:color w:val="000000" w:themeColor="text1"/>
                <w:sz w:val="24"/>
                <w:szCs w:val="24"/>
                <w14:textFill>
                  <w14:solidFill>
                    <w14:schemeClr w14:val="tx1"/>
                  </w14:solidFill>
                </w14:textFill>
              </w:rPr>
              <w:t>月</w:t>
            </w:r>
            <w:r>
              <w:rPr>
                <w:color w:val="000000" w:themeColor="text1"/>
                <w:sz w:val="24"/>
                <w:szCs w:val="24"/>
                <w14:textFill>
                  <w14:solidFill>
                    <w14:schemeClr w14:val="tx1"/>
                  </w14:solidFill>
                </w14:textFill>
              </w:rPr>
              <w:t xml:space="preserve">   </w:t>
            </w:r>
            <w:r>
              <w:rPr>
                <w:rFonts w:hAnsi="宋体"/>
                <w:color w:val="000000" w:themeColor="text1"/>
                <w:sz w:val="24"/>
                <w:szCs w:val="24"/>
                <w14:textFill>
                  <w14:solidFill>
                    <w14:schemeClr w14:val="tx1"/>
                  </w14:solidFill>
                </w14:textFill>
              </w:rPr>
              <w:t>日</w:t>
            </w:r>
          </w:p>
        </w:tc>
      </w:tr>
    </w:tbl>
    <w:p>
      <w:pPr>
        <w:spacing w:before="108"/>
        <w:jc w:val="center"/>
        <w:rPr>
          <w:rFonts w:hint="eastAsia" w:ascii="宋体" w:hAnsi="宋体" w:cs="黑体"/>
          <w:b/>
          <w:color w:val="000000"/>
          <w:sz w:val="32"/>
          <w:szCs w:val="32"/>
        </w:rPr>
      </w:pPr>
    </w:p>
    <w:p>
      <w:pPr>
        <w:spacing w:before="108"/>
        <w:jc w:val="center"/>
        <w:rPr>
          <w:rFonts w:hint="eastAsia" w:eastAsia="宋体" w:asciiTheme="minorEastAsia" w:hAnsiTheme="minorEastAsia" w:cstheme="minorEastAsia"/>
          <w:color w:val="000000" w:themeColor="text1"/>
          <w:spacing w:val="4"/>
          <w:sz w:val="36"/>
          <w:szCs w:val="36"/>
          <w:lang w:eastAsia="zh-CN"/>
          <w14:textFill>
            <w14:solidFill>
              <w14:schemeClr w14:val="tx1"/>
            </w14:solidFill>
          </w14:textFill>
        </w:rPr>
      </w:pPr>
      <w:r>
        <w:rPr>
          <w:rFonts w:hint="eastAsia" w:ascii="宋体" w:hAnsi="宋体" w:cs="黑体"/>
          <w:b/>
          <w:color w:val="000000"/>
          <w:sz w:val="32"/>
          <w:szCs w:val="32"/>
        </w:rPr>
        <w:t>非公路用旅游观光车辆委托检验报告</w:t>
      </w:r>
      <w:r>
        <w:rPr>
          <w:rFonts w:hint="eastAsia" w:ascii="宋体" w:hAnsi="宋体" w:cs="黑体"/>
          <w:b/>
          <w:color w:val="000000"/>
          <w:sz w:val="32"/>
          <w:szCs w:val="32"/>
          <w:lang w:eastAsia="zh-CN"/>
        </w:rPr>
        <w:t>附页</w:t>
      </w:r>
    </w:p>
    <w:tbl>
      <w:tblPr>
        <w:tblStyle w:val="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50"/>
        <w:gridCol w:w="1234"/>
        <w:gridCol w:w="4996"/>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blHeader/>
          <w:jc w:val="center"/>
        </w:trPr>
        <w:tc>
          <w:tcPr>
            <w:tcW w:w="785" w:type="dxa"/>
            <w:tcBorders>
              <w:bottom w:val="single" w:color="auto" w:sz="4" w:space="0"/>
              <w:right w:val="single" w:color="auto" w:sz="4" w:space="0"/>
            </w:tcBorders>
            <w:vAlign w:val="center"/>
          </w:tcPr>
          <w:p>
            <w:pPr>
              <w:pStyle w:val="9"/>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序号</w:t>
            </w:r>
          </w:p>
        </w:tc>
        <w:tc>
          <w:tcPr>
            <w:tcW w:w="7080" w:type="dxa"/>
            <w:gridSpan w:val="3"/>
            <w:tcBorders>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检验</w:t>
            </w:r>
            <w:r>
              <w:rPr>
                <w:rFonts w:hint="eastAsia" w:asciiTheme="minorEastAsia" w:hAnsiTheme="minorEastAsia" w:eastAsiaTheme="minorEastAsia" w:cstheme="minorEastAsia"/>
                <w:b/>
                <w:color w:val="000000" w:themeColor="text1"/>
                <w14:textFill>
                  <w14:solidFill>
                    <w14:schemeClr w14:val="tx1"/>
                  </w14:solidFill>
                </w14:textFill>
              </w:rPr>
              <w:t>项目内容</w:t>
            </w:r>
          </w:p>
        </w:tc>
        <w:tc>
          <w:tcPr>
            <w:tcW w:w="1465" w:type="dxa"/>
            <w:tcBorders>
              <w:left w:val="single" w:color="auto" w:sz="4" w:space="0"/>
              <w:bottom w:val="single" w:color="auto" w:sz="4" w:space="0"/>
            </w:tcBorders>
            <w:vAlign w:val="center"/>
          </w:tcPr>
          <w:p>
            <w:pPr>
              <w:pStyle w:val="9"/>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检验</w:t>
            </w:r>
            <w:r>
              <w:rPr>
                <w:rFonts w:hint="eastAsia" w:asciiTheme="minorEastAsia" w:hAnsiTheme="minorEastAsia" w:eastAsiaTheme="minorEastAsia" w:cstheme="minorEastAsia"/>
                <w:b/>
                <w:color w:val="000000" w:themeColor="text1"/>
                <w14:textFill>
                  <w14:solidFill>
                    <w14:schemeClr w14:val="tx1"/>
                  </w14:solidFill>
                </w14:textFill>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5" w:type="dxa"/>
            <w:tcBorders>
              <w:top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D1</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技术资料审查</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pStyle w:val="9"/>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D1.2</w:t>
            </w:r>
            <w:r>
              <w:rPr>
                <w:rFonts w:cs="Times New Roman"/>
                <w:b w:val="0"/>
                <w:bCs w:val="0"/>
                <w:color w:val="000000" w:themeColor="text1"/>
                <w:sz w:val="21"/>
                <w:szCs w:val="21"/>
                <w14:textFill>
                  <w14:solidFill>
                    <w14:schemeClr w14:val="tx1"/>
                  </w14:solidFill>
                </w14:textFill>
              </w:rPr>
              <w:t>制造资料</w:t>
            </w:r>
            <w:r>
              <w:rPr>
                <w:rFonts w:hint="eastAsia" w:cs="Times New Roman"/>
                <w:b w:val="0"/>
                <w:bCs w:val="0"/>
                <w:color w:val="000000" w:themeColor="text1"/>
                <w:sz w:val="21"/>
                <w:szCs w:val="21"/>
                <w:lang w:eastAsia="zh-CN"/>
                <w14:textFill>
                  <w14:solidFill>
                    <w14:schemeClr w14:val="tx1"/>
                  </w14:solidFill>
                </w14:textFill>
              </w:rPr>
              <w:t>：</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5" w:type="dxa"/>
            <w:vMerge w:val="restart"/>
            <w:tcBorders>
              <w:top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D1.4</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使用资料</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ind w:right="-101" w:rightChars="-48"/>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(2)最近一次的自行检查记录或者报告</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5" w:type="dxa"/>
            <w:vMerge w:val="continue"/>
            <w:tcBorders>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numPr>
                <w:ilvl w:val="0"/>
                <w:numId w:val="1"/>
              </w:numPr>
              <w:ind w:right="-210" w:rightChars="-1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场车使用记录、维护保养记录、运行故障和事故</w:t>
            </w:r>
          </w:p>
          <w:p>
            <w:pPr>
              <w:pStyle w:val="9"/>
              <w:numPr>
                <w:ilvl w:val="0"/>
                <w:numId w:val="0"/>
              </w:numPr>
              <w:ind w:right="-210" w:rightChars="-1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记录等</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5" w:type="dxa"/>
            <w:tcBorders>
              <w:top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p>
        </w:tc>
        <w:tc>
          <w:tcPr>
            <w:tcW w:w="850" w:type="dxa"/>
            <w:vMerge w:val="restart"/>
            <w:tcBorders>
              <w:top w:val="single" w:color="auto" w:sz="4" w:space="0"/>
              <w:left w:val="single" w:color="auto" w:sz="4" w:space="0"/>
              <w:bottom w:val="nil"/>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D2</w:t>
            </w:r>
          </w:p>
          <w:p>
            <w:pPr>
              <w:snapToGrid w:val="0"/>
              <w:spacing w:line="300" w:lineRule="exact"/>
              <w:jc w:val="center"/>
              <w:rPr>
                <w:rFonts w:hint="eastAsia"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检查</w:t>
            </w:r>
          </w:p>
        </w:tc>
        <w:tc>
          <w:tcPr>
            <w:tcW w:w="1234" w:type="dxa"/>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2.1</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结构型式</w:t>
            </w: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主参数、主要结构型式</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85" w:type="dxa"/>
            <w:vMerge w:val="restart"/>
            <w:tcBorders>
              <w:top w:val="single" w:color="auto" w:sz="4" w:space="0"/>
              <w:right w:val="single" w:color="auto" w:sz="4" w:space="0"/>
            </w:tcBorders>
            <w:vAlign w:val="center"/>
          </w:tcPr>
          <w:p>
            <w:pPr>
              <w:pStyle w:val="9"/>
              <w:rPr>
                <w:rFonts w:hint="default" w:asciiTheme="minorEastAsia" w:hAnsiTheme="minorEastAsia" w:eastAsiaTheme="minorEastAsia" w:cstheme="minorEastAsia"/>
                <w:color w:val="000000" w:themeColor="text1"/>
                <w:spacing w:val="4"/>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bidi="ar-SA"/>
                <w14:textFill>
                  <w14:solidFill>
                    <w14:schemeClr w14:val="tx1"/>
                  </w14:solidFill>
                </w14:textFill>
              </w:rPr>
              <w:t>4</w:t>
            </w:r>
          </w:p>
        </w:tc>
        <w:tc>
          <w:tcPr>
            <w:tcW w:w="850" w:type="dxa"/>
            <w:vMerge w:val="continue"/>
            <w:tcBorders>
              <w:top w:val="nil"/>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right w:val="single" w:color="auto" w:sz="4" w:space="0"/>
            </w:tcBorders>
            <w:vAlign w:val="center"/>
          </w:tcPr>
          <w:p>
            <w:pPr>
              <w:pStyle w:val="9"/>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2.2</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整车外观</w:t>
            </w:r>
          </w:p>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ind w:right="-101" w:rightChars="-48"/>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(1)前后车牌的位置及尺寸</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pacing w:val="4"/>
                <w:kern w:val="0"/>
                <w:sz w:val="21"/>
                <w:szCs w:val="21"/>
                <w:lang w:val="en-US" w:eastAsia="zh-CN" w:bidi="ar-SA"/>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(2)车架编号</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pacing w:val="4"/>
                <w:kern w:val="0"/>
                <w:sz w:val="21"/>
                <w:szCs w:val="21"/>
                <w:lang w:val="en-US" w:eastAsia="zh-CN" w:bidi="ar-SA"/>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(3)灭火器位置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pacing w:val="4"/>
                <w:kern w:val="0"/>
                <w:sz w:val="21"/>
                <w:szCs w:val="21"/>
                <w:lang w:val="en-US" w:eastAsia="zh-CN" w:bidi="ar-SA"/>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(4)仪表及信号（报警）装置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pacing w:val="4"/>
                <w:kern w:val="0"/>
                <w:sz w:val="21"/>
                <w:szCs w:val="21"/>
                <w:lang w:val="en-US" w:eastAsia="zh-CN" w:bidi="ar-SA"/>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both"/>
              <w:rPr>
                <w:rFonts w:hint="eastAsia" w:asciiTheme="minorEastAsia" w:hAnsiTheme="minorEastAsia" w:eastAsiaTheme="minorEastAsia" w:cstheme="minorEastAsia"/>
                <w:color w:val="000000" w:themeColor="text1"/>
                <w:spacing w:val="4"/>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(5)车容、车貌及各部件完整性</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pacing w:val="4"/>
                <w:kern w:val="0"/>
                <w:sz w:val="21"/>
                <w:szCs w:val="21"/>
                <w:lang w:val="en-US" w:eastAsia="zh-CN" w:bidi="ar-SA"/>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pacing w:val="4"/>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(6)灭火器配备</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pacing w:val="4"/>
                <w:kern w:val="0"/>
                <w:sz w:val="21"/>
                <w:szCs w:val="21"/>
                <w:lang w:val="en-US" w:eastAsia="zh-CN" w:bidi="ar-SA"/>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bottom w:val="single" w:color="auto" w:sz="4" w:space="0"/>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pacing w:val="4"/>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(7)车牌固定位置及编号一致性</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5" w:type="dxa"/>
            <w:tcBorders>
              <w:top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850" w:type="dxa"/>
            <w:vMerge w:val="restart"/>
            <w:tcBorders>
              <w:left w:val="single" w:color="auto" w:sz="4" w:space="0"/>
              <w:right w:val="single" w:color="auto" w:sz="4" w:space="0"/>
            </w:tcBorders>
            <w:vAlign w:val="center"/>
          </w:tcPr>
          <w:p>
            <w:pPr>
              <w:snapToGrid w:val="0"/>
              <w:spacing w:line="300" w:lineRule="exact"/>
              <w:jc w:val="both"/>
              <w:rPr>
                <w:rFonts w:hint="eastAsia" w:asciiTheme="minorEastAsia" w:hAnsiTheme="minorEastAsia" w:eastAsiaTheme="minorEastAsia" w:cstheme="minorEastAsia"/>
                <w:color w:val="000000" w:themeColor="text1"/>
                <w14:textFill>
                  <w14:solidFill>
                    <w14:schemeClr w14:val="tx1"/>
                  </w14:solidFill>
                </w14:textFill>
              </w:rPr>
            </w:pPr>
          </w:p>
          <w:p>
            <w:pPr>
              <w:snapToGrid w:val="0"/>
              <w:spacing w:line="300" w:lineRule="exact"/>
              <w:jc w:val="both"/>
              <w:rPr>
                <w:rFonts w:hint="eastAsia" w:asciiTheme="minorEastAsia" w:hAnsiTheme="minorEastAsia" w:eastAsiaTheme="minorEastAsia" w:cstheme="minorEastAsia"/>
                <w:color w:val="000000" w:themeColor="text1"/>
                <w14:textFill>
                  <w14:solidFill>
                    <w14:schemeClr w14:val="tx1"/>
                  </w14:solidFill>
                </w14:textFill>
              </w:rPr>
            </w:pPr>
          </w:p>
          <w:p>
            <w:pPr>
              <w:snapToGrid w:val="0"/>
              <w:spacing w:line="300" w:lineRule="exact"/>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D2</w:t>
            </w:r>
          </w:p>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检查</w:t>
            </w:r>
          </w:p>
        </w:tc>
        <w:tc>
          <w:tcPr>
            <w:tcW w:w="1234" w:type="dxa"/>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2.3</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主要受力结构件</w:t>
            </w: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(3)车架状况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85" w:type="dxa"/>
            <w:vMerge w:val="restart"/>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30"/>
                <w14:textFill>
                  <w14:solidFill>
                    <w14:schemeClr w14:val="tx1"/>
                  </w14:solidFill>
                </w14:textFill>
              </w:rPr>
              <w:t>D</w:t>
            </w:r>
            <w:r>
              <w:rPr>
                <w:rFonts w:hint="eastAsia" w:asciiTheme="minorEastAsia" w:hAnsiTheme="minorEastAsia" w:eastAsiaTheme="minorEastAsia" w:cstheme="minorEastAsia"/>
                <w:bCs/>
                <w:color w:val="000000" w:themeColor="text1"/>
                <w14:textFill>
                  <w14:solidFill>
                    <w14:schemeClr w14:val="tx1"/>
                  </w14:solidFill>
                </w14:textFill>
              </w:rPr>
              <w:t>2.5</w:t>
            </w:r>
          </w:p>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铭牌和</w:t>
            </w:r>
          </w:p>
          <w:p>
            <w:pPr>
              <w:snapToGrid w:val="0"/>
              <w:spacing w:line="300" w:lineRule="exact"/>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安全标志</w:t>
            </w: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(1)铭牌的要求</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(2)安全标志的要求</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(3)铭牌、安全标志的位置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5" w:type="dxa"/>
            <w:vMerge w:val="restart"/>
            <w:tcBorders>
              <w:right w:val="single" w:color="auto" w:sz="4" w:space="0"/>
            </w:tcBorders>
            <w:vAlign w:val="center"/>
          </w:tcPr>
          <w:p>
            <w:pPr>
              <w:pStyle w:val="9"/>
              <w:ind w:firstLine="218" w:firstLineChars="1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2.6</w:t>
            </w:r>
          </w:p>
          <w:p>
            <w:pPr>
              <w:pStyle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牵引连接装置及二次保护装置</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(适用于观光列车)</w:t>
            </w:r>
          </w:p>
          <w:p>
            <w:pPr>
              <w:pStyle w:val="2"/>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(1)牵引连接装置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ind w:right="-101" w:rightChars="-48"/>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(2)二次保护装置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(3)机械连接件</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85" w:type="dxa"/>
            <w:vMerge w:val="restart"/>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2.7</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主要参数</w:t>
            </w:r>
          </w:p>
          <w:p>
            <w:pPr>
              <w:pStyle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测量</w:t>
            </w:r>
          </w:p>
          <w:p>
            <w:pPr>
              <w:pStyle w:val="2"/>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(1)额定载客人数</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(2)观光列车牵引车头的座位数、车厢数、每节车厢的座位数、牵引车头及每节车厢的车轮数</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85" w:type="dxa"/>
            <w:vMerge w:val="restart"/>
            <w:tcBorders>
              <w:right w:val="single" w:color="auto" w:sz="4" w:space="0"/>
            </w:tcBorders>
            <w:vAlign w:val="center"/>
          </w:tcPr>
          <w:p>
            <w:pPr>
              <w:pStyle w:val="9"/>
              <w:ind w:firstLine="218" w:firstLineChars="1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p>
        </w:tc>
        <w:tc>
          <w:tcPr>
            <w:tcW w:w="850" w:type="dxa"/>
            <w:vMerge w:val="restart"/>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2.9</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动力系统</w:t>
            </w:r>
          </w:p>
          <w:p>
            <w:pPr>
              <w:pStyle w:val="9"/>
              <w:rPr>
                <w:rFonts w:hint="eastAsia" w:asciiTheme="minorEastAsia" w:hAnsiTheme="minorEastAsia" w:eastAsiaTheme="minorEastAsia" w:cstheme="minorEastAsia"/>
                <w:color w:val="000000" w:themeColor="text1"/>
                <w14:textFill>
                  <w14:solidFill>
                    <w14:schemeClr w14:val="tx1"/>
                  </w14:solidFill>
                </w14:textFill>
              </w:rPr>
            </w:pPr>
          </w:p>
          <w:p>
            <w:pPr>
              <w:pStyle w:val="2"/>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(1)发动机（行走电机）运转、启动情况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(2)动力系统线路、管路</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(3)发动机（行走电机）的安装及连接部分状况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commentRangeStart w:id="7"/>
            <w:r>
              <w:rPr>
                <w:rFonts w:hint="eastAsia" w:asciiTheme="minorEastAsia" w:hAnsiTheme="minorEastAsia" w:eastAsiaTheme="minorEastAsia" w:cstheme="minorEastAsia"/>
                <w:b w:val="0"/>
                <w:bCs w:val="0"/>
                <w:color w:val="000000" w:themeColor="text1"/>
                <w14:textFill>
                  <w14:solidFill>
                    <w14:schemeClr w14:val="tx1"/>
                  </w14:solidFill>
                </w14:textFill>
              </w:rPr>
              <w:t>(4)蓄电池盖板的绝缘间距</w:t>
            </w:r>
            <w:commentRangeEnd w:id="7"/>
            <w:r>
              <w:rPr>
                <w:rFonts w:hint="eastAsia" w:asciiTheme="minorEastAsia" w:hAnsiTheme="minorEastAsia" w:eastAsiaTheme="minorEastAsia" w:cstheme="minorEastAsia"/>
                <w:b w:val="0"/>
                <w:bCs w:val="0"/>
                <w:color w:val="000000" w:themeColor="text1"/>
                <w14:textFill>
                  <w14:solidFill>
                    <w14:schemeClr w14:val="tx1"/>
                  </w14:solidFill>
                </w14:textFill>
              </w:rPr>
              <w:commentReference w:id="7"/>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commentRangeStart w:id="8"/>
            <w:r>
              <w:rPr>
                <w:rFonts w:hint="eastAsia" w:asciiTheme="minorEastAsia" w:hAnsiTheme="minorEastAsia" w:eastAsiaTheme="minorEastAsia" w:cstheme="minorEastAsia"/>
                <w:b w:val="0"/>
                <w:bCs w:val="0"/>
                <w:color w:val="000000" w:themeColor="text1"/>
                <w14:textFill>
                  <w14:solidFill>
                    <w14:schemeClr w14:val="tx1"/>
                  </w14:solidFill>
                </w14:textFill>
              </w:rPr>
              <w:t>(5)车用气瓶有效期</w:t>
            </w:r>
            <w:commentRangeEnd w:id="8"/>
            <w:r>
              <w:rPr>
                <w:rFonts w:hint="eastAsia" w:asciiTheme="minorEastAsia" w:hAnsiTheme="minorEastAsia" w:eastAsiaTheme="minorEastAsia" w:cstheme="minorEastAsia"/>
                <w:b w:val="0"/>
                <w:bCs w:val="0"/>
                <w:color w:val="000000" w:themeColor="text1"/>
                <w14:textFill>
                  <w14:solidFill>
                    <w14:schemeClr w14:val="tx1"/>
                  </w14:solidFill>
                </w14:textFill>
              </w:rPr>
              <w:commentReference w:id="8"/>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85" w:type="dxa"/>
            <w:vMerge w:val="restart"/>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p>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D2</w:t>
            </w:r>
          </w:p>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检查</w:t>
            </w:r>
          </w:p>
        </w:tc>
        <w:tc>
          <w:tcPr>
            <w:tcW w:w="1234" w:type="dxa"/>
            <w:vMerge w:val="restart"/>
            <w:tcBorders>
              <w:top w:val="single" w:color="auto" w:sz="4" w:space="0"/>
              <w:left w:val="single" w:color="auto" w:sz="4" w:space="0"/>
              <w:right w:val="single" w:color="auto" w:sz="4" w:space="0"/>
            </w:tcBorders>
            <w:vAlign w:val="center"/>
          </w:tcPr>
          <w:p>
            <w:pPr>
              <w:pStyle w:val="9"/>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2.10</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传动系统</w:t>
            </w:r>
          </w:p>
          <w:p>
            <w:pPr>
              <w:pStyle w:val="9"/>
              <w:rPr>
                <w:rFonts w:hint="eastAsia" w:asciiTheme="minorEastAsia" w:hAnsiTheme="minorEastAsia" w:eastAsiaTheme="minorEastAsia" w:cstheme="minorEastAsia"/>
                <w:color w:val="000000" w:themeColor="text1"/>
                <w:kern w:val="30"/>
                <w:sz w:val="21"/>
                <w:szCs w:val="2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(1)传动系统及其零部件运转情况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(2)变速箱工作情况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(3)离合器性能</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10"/>
              <w:rPr>
                <w:rFonts w:hint="eastAsia" w:asciiTheme="minorEastAsia" w:hAnsiTheme="minorEastAsia" w:eastAsiaTheme="minorEastAsia" w:cstheme="minorEastAsia"/>
                <w:b w:val="0"/>
                <w:bCs w:val="0"/>
                <w:color w:val="000000" w:themeColor="text1"/>
                <w14:textFill>
                  <w14:solidFill>
                    <w14:schemeClr w14:val="tx1"/>
                  </w14:solidFill>
                </w14:textFill>
              </w:rPr>
            </w:pPr>
            <w:commentRangeStart w:id="9"/>
            <w:r>
              <w:rPr>
                <w:rFonts w:hint="eastAsia" w:asciiTheme="minorEastAsia" w:hAnsiTheme="minorEastAsia" w:eastAsiaTheme="minorEastAsia" w:cstheme="minorEastAsia"/>
                <w:b w:val="0"/>
                <w:bCs w:val="0"/>
                <w:color w:val="000000" w:themeColor="text1"/>
                <w14:textFill>
                  <w14:solidFill>
                    <w14:schemeClr w14:val="tx1"/>
                  </w14:solidFill>
                </w14:textFill>
              </w:rPr>
              <w:t>(4)自动变速箱内燃观光车辆启动条件</w:t>
            </w:r>
            <w:commentRangeEnd w:id="9"/>
            <w:r>
              <w:rPr>
                <w:rFonts w:hint="eastAsia" w:asciiTheme="minorEastAsia" w:hAnsiTheme="minorEastAsia" w:eastAsiaTheme="minorEastAsia" w:cstheme="minorEastAsia"/>
                <w:b w:val="0"/>
                <w:bCs w:val="0"/>
                <w:color w:val="000000" w:themeColor="text1"/>
                <w14:textFill>
                  <w14:solidFill>
                    <w14:schemeClr w14:val="tx1"/>
                  </w14:solidFill>
                </w14:textFill>
              </w:rPr>
              <w:commentReference w:id="9"/>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85" w:type="dxa"/>
            <w:vMerge w:val="restart"/>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11</w:t>
            </w:r>
          </w:p>
        </w:tc>
        <w:tc>
          <w:tcPr>
            <w:tcW w:w="850" w:type="dxa"/>
            <w:vMerge w:val="restart"/>
            <w:tcBorders>
              <w:top w:val="single" w:color="auto" w:sz="4" w:space="0"/>
              <w:left w:val="single" w:color="auto" w:sz="4" w:space="0"/>
              <w:bottom w:val="nil"/>
              <w:right w:val="single" w:color="auto" w:sz="4" w:space="0"/>
            </w:tcBorders>
            <w:vAlign w:val="center"/>
          </w:tcPr>
          <w:p>
            <w:pPr>
              <w:snapToGrid w:val="0"/>
              <w:spacing w:line="300" w:lineRule="exact"/>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D2</w:t>
            </w:r>
          </w:p>
          <w:p>
            <w:pPr>
              <w:widowControl/>
              <w:adjustRightInd/>
              <w:spacing w:line="240" w:lineRule="auto"/>
              <w:jc w:val="left"/>
              <w:rPr>
                <w:rFonts w:hint="eastAsia" w:asciiTheme="minorEastAsia" w:hAnsiTheme="minorEastAsia" w:eastAsiaTheme="minorEastAsia" w:cstheme="minorEastAsia"/>
                <w:color w:val="000000" w:themeColor="text1"/>
                <w:spacing w:val="4"/>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检查</w:t>
            </w: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2.11</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行驶系统</w:t>
            </w:r>
          </w:p>
          <w:p>
            <w:pPr>
              <w:pStyle w:val="9"/>
              <w:rPr>
                <w:rFonts w:hint="eastAsia" w:asciiTheme="minorEastAsia" w:hAnsiTheme="minorEastAsia" w:eastAsiaTheme="minorEastAsia" w:cstheme="minorEastAsia"/>
                <w:color w:val="000000" w:themeColor="text1"/>
                <w14:textFill>
                  <w14:solidFill>
                    <w14:schemeClr w14:val="tx1"/>
                  </w14:solidFill>
                </w14:textFill>
              </w:rPr>
            </w:pPr>
          </w:p>
          <w:p>
            <w:pPr>
              <w:pStyle w:val="2"/>
              <w:rPr>
                <w:rFonts w:hint="eastAsia" w:asciiTheme="minorEastAsia" w:hAnsiTheme="minorEastAsia" w:eastAsiaTheme="minorEastAsia" w:cstheme="minorEastAsia"/>
                <w:color w:val="000000" w:themeColor="text1"/>
                <w:kern w:val="0"/>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(2)同一轴上的轮胎规格和花纹</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top w:val="nil"/>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(3)轮辋完整性及安装</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w:t>
            </w:r>
            <w:commentRangeStart w:id="10"/>
            <w:r>
              <w:rPr>
                <w:rFonts w:hint="eastAsia" w:asciiTheme="minorEastAsia" w:hAnsiTheme="minorEastAsia" w:eastAsiaTheme="minorEastAsia" w:cstheme="minorEastAsia"/>
                <w:color w:val="000000" w:themeColor="text1"/>
                <w:sz w:val="21"/>
                <w:szCs w:val="21"/>
                <w14:textFill>
                  <w14:solidFill>
                    <w14:schemeClr w14:val="tx1"/>
                  </w14:solidFill>
                </w14:textFill>
              </w:rPr>
              <w:t>充气轮胎胎面和胎壁破裂、割伤长度</w:t>
            </w:r>
            <w:commentRangeEnd w:id="10"/>
            <w:r>
              <w:rPr>
                <w:color w:val="000000" w:themeColor="text1"/>
                <w14:textFill>
                  <w14:solidFill>
                    <w14:schemeClr w14:val="tx1"/>
                  </w14:solidFill>
                </w14:textFill>
              </w:rPr>
              <w:commentReference w:id="10"/>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(5)轮胎使用状况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(6)前后桥与车架连接情况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(7)钢板弹簧状况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(8)减震器状况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5" w:type="dxa"/>
            <w:vMerge w:val="restart"/>
            <w:tcBorders>
              <w:right w:val="single" w:color="auto" w:sz="4" w:space="0"/>
            </w:tcBorders>
            <w:vAlign w:val="center"/>
          </w:tcPr>
          <w:p>
            <w:pPr>
              <w:pStyle w:val="9"/>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12</w:t>
            </w: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2.12</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转向系统</w:t>
            </w:r>
          </w:p>
          <w:p>
            <w:pPr>
              <w:pStyle w:val="9"/>
              <w:rPr>
                <w:rFonts w:hint="eastAsia" w:asciiTheme="minorEastAsia" w:hAnsiTheme="minorEastAsia" w:eastAsiaTheme="minorEastAsia" w:cstheme="minorEastAsia"/>
                <w:color w:val="000000" w:themeColor="text1"/>
                <w14:textFill>
                  <w14:solidFill>
                    <w14:schemeClr w14:val="tx1"/>
                  </w14:solidFill>
                </w14:textFill>
              </w:rPr>
            </w:pPr>
          </w:p>
          <w:p>
            <w:pPr>
              <w:pStyle w:val="2"/>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(1)转向限位装置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785" w:type="dxa"/>
            <w:vMerge w:val="continue"/>
            <w:tcBorders>
              <w:right w:val="single" w:color="auto" w:sz="4" w:space="0"/>
            </w:tcBorders>
            <w:vAlign w:val="center"/>
          </w:tcPr>
          <w:p>
            <w:pPr>
              <w:pStyle w:val="9"/>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(2)转向系统性能</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(3)转向装置零部件状况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(4)方向盘不得右置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5" w:type="dxa"/>
            <w:vMerge w:val="restart"/>
            <w:tcBorders>
              <w:right w:val="single" w:color="auto" w:sz="4" w:space="0"/>
            </w:tcBorders>
            <w:vAlign w:val="center"/>
          </w:tcPr>
          <w:p>
            <w:pPr>
              <w:pStyle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13</w:t>
            </w: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right w:val="single" w:color="auto" w:sz="4" w:space="0"/>
            </w:tcBorders>
            <w:vAlign w:val="center"/>
          </w:tcPr>
          <w:p>
            <w:pPr>
              <w:pStyle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kern w:val="30"/>
                <w:sz w:val="21"/>
                <w:szCs w:val="21"/>
                <w14:textFill>
                  <w14:solidFill>
                    <w14:schemeClr w14:val="tx1"/>
                  </w14:solidFill>
                </w14:textFill>
              </w:rPr>
              <w:t>D</w:t>
            </w: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2.13</w:t>
            </w:r>
          </w:p>
          <w:p>
            <w:pPr>
              <w:pStyle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制动系统</w:t>
            </w:r>
          </w:p>
          <w:p>
            <w:pPr>
              <w:pStyle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p>
            <w:pPr>
              <w:pStyle w:val="9"/>
              <w:jc w:val="both"/>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p>
            <w:pPr>
              <w:pStyle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(1)气压制动系统</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(2)行车、驻车制动系统的设置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(3)行车制动与驻车制动的控制装置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(4)行车制动系统管路设置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5" w:type="dxa"/>
            <w:vMerge w:val="continue"/>
            <w:tcBorders>
              <w:right w:val="single" w:color="auto" w:sz="4" w:space="0"/>
            </w:tcBorders>
            <w:vAlign w:val="center"/>
          </w:tcPr>
          <w:p>
            <w:pPr>
              <w:pStyle w:val="9"/>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snapToGrid w:val="0"/>
              <w:spacing w:line="300" w:lineRule="exact"/>
              <w:jc w:val="center"/>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pStyle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ind w:right="-101" w:rightChars="-48"/>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(5)所有车轮上均设置行车制动装置，司机直接操纵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ind w:right="-101" w:rightChars="-48"/>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(6)驻车制动通过纯机械装置把工作部件锁止，司机在座位上实现驻车制动</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(7)观光列车车厢与牵引车头意外脱离后，车厢和牵引车头的制动状况</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11"/>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(8)液压式和气液综合式制动器</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85" w:type="dxa"/>
            <w:vMerge w:val="restart"/>
            <w:tcBorders>
              <w:right w:val="single" w:color="auto" w:sz="4" w:space="0"/>
            </w:tcBorders>
            <w:vAlign w:val="center"/>
          </w:tcPr>
          <w:p>
            <w:pPr>
              <w:pStyle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15</w:t>
            </w:r>
          </w:p>
        </w:tc>
        <w:tc>
          <w:tcPr>
            <w:tcW w:w="850" w:type="dxa"/>
            <w:vMerge w:val="restart"/>
            <w:tcBorders>
              <w:left w:val="single" w:color="auto" w:sz="4" w:space="0"/>
              <w:right w:val="single" w:color="auto" w:sz="4" w:space="0"/>
            </w:tcBorders>
            <w:vAlign w:val="center"/>
          </w:tcPr>
          <w:p>
            <w:pPr>
              <w:snapToGrid w:val="0"/>
              <w:spacing w:line="300" w:lineRule="exact"/>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D2</w:t>
            </w:r>
          </w:p>
          <w:p>
            <w:pPr>
              <w:widowControl/>
              <w:adjustRightInd/>
              <w:spacing w:line="240" w:lineRule="auto"/>
              <w:jc w:val="left"/>
              <w:rPr>
                <w:rFonts w:hint="eastAsia" w:asciiTheme="minorEastAsia" w:hAnsiTheme="minorEastAsia" w:eastAsiaTheme="minorEastAsia" w:cstheme="minorEastAsia"/>
                <w:color w:val="000000" w:themeColor="text1"/>
                <w:spacing w:val="4"/>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检查</w:t>
            </w: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D2.14</w:t>
            </w:r>
          </w:p>
          <w:p>
            <w:pPr>
              <w:pStyle w:val="9"/>
              <w:rPr>
                <w:rFonts w:hint="eastAsia"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电气和控制系统</w:t>
            </w:r>
          </w:p>
          <w:p>
            <w:pPr>
              <w:pStyle w:val="2"/>
              <w:rPr>
                <w:rFonts w:hint="eastAsia" w:asciiTheme="minorEastAsia" w:hAnsiTheme="minorEastAsia" w:eastAsiaTheme="minorEastAsia" w:cstheme="minorEastAsia"/>
                <w:b w:val="0"/>
                <w:bCs w:val="0"/>
                <w:color w:val="000000" w:themeColor="text1"/>
                <w:kern w:val="0"/>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ind w:right="-101" w:rightChars="-48"/>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(1)电动车辆紧急断电装置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(2)前照灯、制动灯和转向灯设置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(3)启动的开关装置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ind w:right="-101" w:rightChars="-48"/>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(4)电动车辆的电气系统应当采用双线制</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b w:val="0"/>
                <w:bCs w:val="0"/>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(5)蓄电池车辆电源及插接器</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85" w:type="dxa"/>
            <w:vMerge w:val="restart"/>
            <w:tcBorders>
              <w:right w:val="single" w:color="auto" w:sz="4" w:space="0"/>
            </w:tcBorders>
            <w:vAlign w:val="center"/>
          </w:tcPr>
          <w:p>
            <w:pPr>
              <w:pStyle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16</w:t>
            </w: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D2.15</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安全保护和</w:t>
            </w:r>
          </w:p>
          <w:p>
            <w:pPr>
              <w:pStyle w:val="9"/>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防护装置</w:t>
            </w:r>
          </w:p>
          <w:p>
            <w:pPr>
              <w:pStyle w:val="2"/>
              <w:rPr>
                <w:rFonts w:hint="eastAsia" w:asciiTheme="minorEastAsia" w:hAnsiTheme="minorEastAsia" w:eastAsiaTheme="minorEastAsia" w:cstheme="minorEastAsia"/>
                <w:color w:val="000000" w:themeColor="text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(1)音响和倒车声音警告装置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(2)乘客防护约束装置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autoSpaceDE w:val="0"/>
              <w:ind w:right="105" w:rightChars="5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commentRangeStart w:id="11"/>
            <w:r>
              <w:rPr>
                <w:rFonts w:hint="eastAsia" w:asciiTheme="minorEastAsia" w:hAnsiTheme="minorEastAsia" w:eastAsiaTheme="minorEastAsia" w:cstheme="minorEastAsia"/>
                <w:color w:val="000000" w:themeColor="text1"/>
                <w:sz w:val="21"/>
                <w:szCs w:val="21"/>
                <w14:textFill>
                  <w14:solidFill>
                    <w14:schemeClr w14:val="tx1"/>
                  </w14:solidFill>
                </w14:textFill>
              </w:rPr>
              <w:t>(3)拉手和扶手的设置，扶手距离座椅上表面高度</w:t>
            </w:r>
            <w:commentRangeEnd w:id="11"/>
            <w:r>
              <w:rPr>
                <w:color w:val="000000" w:themeColor="text1"/>
                <w14:textFill>
                  <w14:solidFill>
                    <w14:schemeClr w14:val="tx1"/>
                  </w14:solidFill>
                </w14:textFill>
              </w:rPr>
              <w:commentReference w:id="11"/>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(4)车辆侧面出入口安全防护装置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ind w:right="-101" w:rightChars="-48"/>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(5)与运行方向相反布置、位于车辆最后部的座位安全防护装置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(6)后视镜</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(7)刮水器</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ind w:right="-101" w:rightChars="-48"/>
              <w:jc w:val="left"/>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t>(8)观光列车安全员专用座椅和双向沟通装置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85" w:type="dxa"/>
            <w:tcBorders>
              <w:top w:val="single" w:color="auto" w:sz="4" w:space="0"/>
              <w:right w:val="single" w:color="auto" w:sz="4" w:space="0"/>
            </w:tcBorders>
            <w:vAlign w:val="center"/>
          </w:tcPr>
          <w:p>
            <w:pPr>
              <w:pStyle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17</w:t>
            </w: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D2.16</w:t>
            </w:r>
          </w:p>
        </w:tc>
        <w:tc>
          <w:tcPr>
            <w:tcW w:w="499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观光列车</w:t>
            </w:r>
            <w:r>
              <w:rPr>
                <w:rFonts w:hint="eastAsia" w:asciiTheme="minorEastAsia" w:hAnsiTheme="minorEastAsia" w:eastAsiaTheme="minorEastAsia" w:cstheme="minorEastAsia"/>
                <w:color w:val="000000" w:themeColor="text1"/>
                <w14:textFill>
                  <w14:solidFill>
                    <w14:schemeClr w14:val="tx1"/>
                  </w14:solidFill>
                </w14:textFill>
              </w:rPr>
              <w:t>视频监控装置</w:t>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85" w:type="dxa"/>
            <w:vMerge w:val="restart"/>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18</w:t>
            </w:r>
          </w:p>
          <w:p>
            <w:pPr>
              <w:pStyle w:val="9"/>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D2.17</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作业环境</w:t>
            </w:r>
          </w:p>
          <w:p>
            <w:pPr>
              <w:pStyle w:val="9"/>
              <w:jc w:val="both"/>
              <w:rPr>
                <w:rFonts w:hint="eastAsia" w:asciiTheme="minorEastAsia" w:hAnsiTheme="minorEastAsia" w:eastAsiaTheme="minorEastAsia" w:cstheme="minorEastAsia"/>
                <w:color w:val="000000" w:themeColor="text1"/>
                <w:kern w:val="30"/>
                <w:sz w:val="21"/>
                <w:szCs w:val="2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jc w:val="left"/>
              <w:rPr>
                <w:rFonts w:hint="eastAsia" w:asciiTheme="minorEastAsia" w:hAnsiTheme="minorEastAsia" w:eastAsiaTheme="minorEastAsia" w:cstheme="minorEastAsia"/>
                <w:color w:val="000000" w:themeColor="text1"/>
                <w14:textFill>
                  <w14:solidFill>
                    <w14:schemeClr w14:val="tx1"/>
                  </w14:solidFill>
                </w14:textFill>
              </w:rPr>
            </w:pPr>
            <w:commentRangeStart w:id="12"/>
            <w:r>
              <w:rPr>
                <w:rFonts w:hint="eastAsia" w:asciiTheme="minorEastAsia" w:hAnsiTheme="minorEastAsia" w:eastAsiaTheme="minorEastAsia" w:cstheme="minorEastAsia"/>
                <w:color w:val="000000" w:themeColor="text1"/>
                <w14:textFill>
                  <w14:solidFill>
                    <w14:schemeClr w14:val="tx1"/>
                  </w14:solidFill>
                </w14:textFill>
              </w:rPr>
              <w:t>(1)车辆行驶路线中任意连续20m路段平均坡度</w:t>
            </w:r>
            <w:commentRangeEnd w:id="12"/>
            <w:r>
              <w:rPr>
                <w:rFonts w:hint="eastAsia" w:asciiTheme="minorEastAsia" w:hAnsiTheme="minorEastAsia" w:eastAsiaTheme="minorEastAsia" w:cstheme="minorEastAsia"/>
                <w:color w:val="000000" w:themeColor="text1"/>
                <w14:textFill>
                  <w14:solidFill>
                    <w14:schemeClr w14:val="tx1"/>
                  </w14:solidFill>
                </w14:textFill>
              </w:rPr>
              <w:commentReference w:id="12"/>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ind w:right="-101" w:rightChars="-48"/>
              <w:jc w:val="left"/>
              <w:rPr>
                <w:rFonts w:hint="eastAsia" w:asciiTheme="minorEastAsia" w:hAnsiTheme="minorEastAsia" w:eastAsiaTheme="minorEastAsia" w:cstheme="minorEastAsia"/>
                <w:color w:val="000000" w:themeColor="text1"/>
                <w14:textFill>
                  <w14:solidFill>
                    <w14:schemeClr w14:val="tx1"/>
                  </w14:solidFill>
                </w14:textFill>
              </w:rPr>
            </w:pPr>
            <w:commentRangeStart w:id="13"/>
            <w:r>
              <w:rPr>
                <w:rFonts w:hint="eastAsia" w:asciiTheme="minorEastAsia" w:hAnsiTheme="minorEastAsia" w:eastAsiaTheme="minorEastAsia" w:cstheme="minorEastAsia"/>
                <w:color w:val="000000" w:themeColor="text1"/>
                <w14:textFill>
                  <w14:solidFill>
                    <w14:schemeClr w14:val="tx1"/>
                  </w14:solidFill>
                </w14:textFill>
              </w:rPr>
              <w:t>(2)车辆行驶路线爆炸性环境和路侧护栏</w:t>
            </w:r>
            <w:commentRangeEnd w:id="13"/>
            <w:r>
              <w:rPr>
                <w:rFonts w:hint="eastAsia" w:asciiTheme="minorEastAsia" w:hAnsiTheme="minorEastAsia" w:eastAsiaTheme="minorEastAsia" w:cstheme="minorEastAsia"/>
                <w:color w:val="000000" w:themeColor="text1"/>
                <w14:textFill>
                  <w14:solidFill>
                    <w14:schemeClr w14:val="tx1"/>
                  </w14:solidFill>
                </w14:textFill>
              </w:rPr>
              <w:commentReference w:id="13"/>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85" w:type="dxa"/>
            <w:vMerge w:val="restart"/>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19</w:t>
            </w:r>
          </w:p>
        </w:tc>
        <w:tc>
          <w:tcPr>
            <w:tcW w:w="850" w:type="dxa"/>
            <w:vMerge w:val="restart"/>
            <w:tcBorders>
              <w:top w:val="single" w:color="auto" w:sz="4" w:space="0"/>
              <w:left w:val="single" w:color="auto" w:sz="4" w:space="0"/>
              <w:right w:val="single" w:color="auto" w:sz="4" w:space="0"/>
            </w:tcBorders>
            <w:vAlign w:val="center"/>
          </w:tcPr>
          <w:p>
            <w:pPr>
              <w:widowControl/>
              <w:adjustRightInd/>
              <w:spacing w:line="24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D3</w:t>
            </w:r>
          </w:p>
          <w:p>
            <w:pPr>
              <w:widowControl/>
              <w:adjustRightInd/>
              <w:spacing w:line="240" w:lineRule="auto"/>
              <w:jc w:val="center"/>
              <w:rPr>
                <w:rFonts w:hint="eastAsia"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试验</w:t>
            </w:r>
          </w:p>
        </w:tc>
        <w:tc>
          <w:tcPr>
            <w:tcW w:w="1234" w:type="dxa"/>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D3.1</w:t>
            </w: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commentRangeStart w:id="14"/>
            <w:r>
              <w:rPr>
                <w:rFonts w:hint="eastAsia" w:asciiTheme="minorEastAsia" w:hAnsiTheme="minorEastAsia" w:eastAsiaTheme="minorEastAsia" w:cstheme="minorEastAsia"/>
                <w:color w:val="000000" w:themeColor="text1"/>
                <w:sz w:val="21"/>
                <w:szCs w:val="21"/>
                <w14:textFill>
                  <w14:solidFill>
                    <w14:schemeClr w14:val="tx1"/>
                  </w14:solidFill>
                </w14:textFill>
              </w:rPr>
              <w:t>观光车辆最大行驶速度（km/h）</w:t>
            </w:r>
            <w:commentRangeEnd w:id="14"/>
            <w:r>
              <w:rPr>
                <w:rFonts w:hint="eastAsia" w:asciiTheme="minorEastAsia" w:hAnsiTheme="minorEastAsia" w:eastAsiaTheme="minorEastAsia" w:cstheme="minorEastAsia"/>
                <w:color w:val="000000" w:themeColor="text1"/>
                <w14:textFill>
                  <w14:solidFill>
                    <w14:schemeClr w14:val="tx1"/>
                  </w14:solidFill>
                </w14:textFill>
              </w:rPr>
              <w:commentReference w:id="14"/>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restart"/>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D3.4</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制动性能</w:t>
            </w:r>
          </w:p>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试验</w:t>
            </w:r>
          </w:p>
          <w:p>
            <w:pPr>
              <w:pStyle w:val="2"/>
              <w:rPr>
                <w:rFonts w:hint="eastAsia" w:asciiTheme="minorEastAsia" w:hAnsiTheme="minorEastAsia" w:eastAsiaTheme="minorEastAsia" w:cstheme="minorEastAsia"/>
                <w:color w:val="000000" w:themeColor="text1"/>
                <w:spacing w:val="4"/>
                <w:kern w:val="0"/>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commentRangeStart w:id="15"/>
            <w:r>
              <w:rPr>
                <w:rFonts w:hint="eastAsia" w:asciiTheme="minorEastAsia" w:hAnsiTheme="minorEastAsia" w:eastAsiaTheme="minorEastAsia" w:cstheme="minorEastAsia"/>
                <w:color w:val="000000" w:themeColor="text1"/>
                <w:sz w:val="21"/>
                <w:szCs w:val="21"/>
                <w14:textFill>
                  <w14:solidFill>
                    <w14:schemeClr w14:val="tx1"/>
                  </w14:solidFill>
                </w14:textFill>
              </w:rPr>
              <w:t>D3.4.1 驻车制动试验</w:t>
            </w:r>
            <w:commentRangeEnd w:id="15"/>
            <w:r>
              <w:rPr>
                <w:rFonts w:hint="eastAsia" w:asciiTheme="minorEastAsia" w:hAnsiTheme="minorEastAsia" w:eastAsiaTheme="minorEastAsia" w:cstheme="minorEastAsia"/>
                <w:color w:val="000000" w:themeColor="text1"/>
                <w14:textFill>
                  <w14:solidFill>
                    <w14:schemeClr w14:val="tx1"/>
                  </w14:solidFill>
                </w14:textFill>
              </w:rPr>
              <w:commentReference w:id="15"/>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996" w:type="dxa"/>
            <w:tcBorders>
              <w:top w:val="single" w:color="auto" w:sz="4" w:space="0"/>
              <w:left w:val="single" w:color="auto" w:sz="4" w:space="0"/>
              <w:bottom w:val="single" w:color="auto" w:sz="4" w:space="0"/>
              <w:right w:val="single" w:color="auto" w:sz="4" w:space="0"/>
            </w:tcBorders>
            <w:vAlign w:val="center"/>
          </w:tcPr>
          <w:p>
            <w:pPr>
              <w:autoSpaceDE w:val="0"/>
              <w:snapToGrid w:val="0"/>
              <w:spacing w:line="300" w:lineRule="exact"/>
              <w:ind w:left="10" w:hanging="10"/>
              <w:rPr>
                <w:rFonts w:hint="eastAsia" w:asciiTheme="minorEastAsia" w:hAnsiTheme="minorEastAsia" w:eastAsiaTheme="minorEastAsia" w:cstheme="minorEastAsia"/>
                <w:color w:val="000000" w:themeColor="text1"/>
                <w14:textFill>
                  <w14:solidFill>
                    <w14:schemeClr w14:val="tx1"/>
                  </w14:solidFill>
                </w14:textFill>
              </w:rPr>
            </w:pPr>
            <w:commentRangeStart w:id="16"/>
            <w:r>
              <w:rPr>
                <w:rFonts w:hint="eastAsia" w:asciiTheme="minorEastAsia" w:hAnsiTheme="minorEastAsia" w:eastAsiaTheme="minorEastAsia" w:cstheme="minorEastAsia"/>
                <w:color w:val="000000" w:themeColor="text1"/>
                <w14:textFill>
                  <w14:solidFill>
                    <w14:schemeClr w14:val="tx1"/>
                  </w14:solidFill>
                </w14:textFill>
              </w:rPr>
              <w:t>D3.4.2 行车制动试验</w:t>
            </w:r>
          </w:p>
          <w:p>
            <w:pPr>
              <w:autoSpaceDE w:val="0"/>
              <w:snapToGrid w:val="0"/>
              <w:spacing w:line="300" w:lineRule="exact"/>
              <w:ind w:left="10" w:hanging="10"/>
              <w:rPr>
                <w:rFonts w:hint="eastAsia" w:asciiTheme="minorEastAsia" w:hAnsiTheme="minorEastAsia" w:eastAsiaTheme="minorEastAsia" w:cstheme="minorEastAsia"/>
                <w:color w:val="000000" w:themeColor="text1"/>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空载制动距离（m），制动踏板力（N），制动稳定性</w:t>
            </w:r>
            <w:commentRangeEnd w:id="16"/>
            <w:r>
              <w:rPr>
                <w:rFonts w:hint="eastAsia" w:asciiTheme="minorEastAsia" w:hAnsiTheme="minorEastAsia" w:eastAsiaTheme="minorEastAsia" w:cstheme="minorEastAsia"/>
                <w:color w:val="000000" w:themeColor="text1"/>
                <w14:textFill>
                  <w14:solidFill>
                    <w14:schemeClr w14:val="tx1"/>
                  </w14:solidFill>
                </w14:textFill>
              </w:rPr>
              <w:commentReference w:id="16"/>
            </w:r>
          </w:p>
        </w:tc>
        <w:tc>
          <w:tcPr>
            <w:tcW w:w="1465" w:type="dxa"/>
            <w:tcBorders>
              <w:top w:val="single" w:color="auto" w:sz="4" w:space="0"/>
              <w:left w:val="single" w:color="auto" w:sz="4" w:space="0"/>
              <w:bottom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85" w:type="dxa"/>
            <w:vMerge w:val="continue"/>
            <w:tcBorders>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850" w:type="dxa"/>
            <w:vMerge w:val="continue"/>
            <w:tcBorders>
              <w:left w:val="single" w:color="auto" w:sz="4" w:space="0"/>
              <w:right w:val="single" w:color="auto" w:sz="4" w:space="0"/>
            </w:tcBorders>
            <w:vAlign w:val="center"/>
          </w:tcPr>
          <w:p>
            <w:pPr>
              <w:widowControl/>
              <w:adjustRightInd/>
              <w:spacing w:line="240" w:lineRule="auto"/>
              <w:jc w:val="left"/>
              <w:rPr>
                <w:rFonts w:hint="eastAsia" w:asciiTheme="minorEastAsia" w:hAnsiTheme="minorEastAsia" w:eastAsiaTheme="minorEastAsia" w:cstheme="minorEastAsia"/>
                <w:color w:val="000000" w:themeColor="text1"/>
                <w:spacing w:val="4"/>
                <w14:textFill>
                  <w14:solidFill>
                    <w14:schemeClr w14:val="tx1"/>
                  </w14:solidFill>
                </w14:textFill>
              </w:rPr>
            </w:pPr>
          </w:p>
        </w:tc>
        <w:tc>
          <w:tcPr>
            <w:tcW w:w="1234" w:type="dxa"/>
            <w:tcBorders>
              <w:top w:val="single" w:color="auto" w:sz="4" w:space="0"/>
              <w:left w:val="single" w:color="auto" w:sz="4" w:space="0"/>
              <w:righ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D3.6</w:t>
            </w:r>
          </w:p>
        </w:tc>
        <w:tc>
          <w:tcPr>
            <w:tcW w:w="4996" w:type="dxa"/>
            <w:tcBorders>
              <w:top w:val="single" w:color="auto" w:sz="4" w:space="0"/>
              <w:left w:val="single" w:color="auto" w:sz="4" w:space="0"/>
              <w:right w:val="single" w:color="auto" w:sz="4" w:space="0"/>
            </w:tcBorders>
            <w:vAlign w:val="center"/>
          </w:tcPr>
          <w:p>
            <w:pPr>
              <w:pStyle w:val="9"/>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电气安全试验(适用于电动车辆)</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commentRangeStart w:id="17"/>
            <w:r>
              <w:rPr>
                <w:rFonts w:hint="eastAsia" w:asciiTheme="minorEastAsia" w:hAnsiTheme="minorEastAsia" w:eastAsiaTheme="minorEastAsia" w:cstheme="minorEastAsia"/>
                <w:color w:val="000000" w:themeColor="text1"/>
                <w:sz w:val="21"/>
                <w:szCs w:val="21"/>
                <w14:textFill>
                  <w14:solidFill>
                    <w14:schemeClr w14:val="tx1"/>
                  </w14:solidFill>
                </w14:textFill>
              </w:rPr>
              <w:t>铅酸电池绝缘电阻（kΩ）</w:t>
            </w:r>
          </w:p>
          <w:p>
            <w:pPr>
              <w:pStyle w:val="9"/>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其他动力蓄电池绝缘电阻（MΩ）</w:t>
            </w:r>
          </w:p>
          <w:p>
            <w:pPr>
              <w:pStyle w:val="9"/>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电器设备载流部分绝缘电阻（MΩ）</w:t>
            </w:r>
            <w:commentRangeEnd w:id="17"/>
            <w:r>
              <w:rPr>
                <w:rFonts w:hint="eastAsia" w:asciiTheme="minorEastAsia" w:hAnsiTheme="minorEastAsia" w:eastAsiaTheme="minorEastAsia" w:cstheme="minorEastAsia"/>
                <w:color w:val="000000" w:themeColor="text1"/>
                <w14:textFill>
                  <w14:solidFill>
                    <w14:schemeClr w14:val="tx1"/>
                  </w14:solidFill>
                </w14:textFill>
              </w:rPr>
              <w:commentReference w:id="17"/>
            </w:r>
          </w:p>
        </w:tc>
        <w:tc>
          <w:tcPr>
            <w:tcW w:w="1465" w:type="dxa"/>
            <w:tcBorders>
              <w:top w:val="single" w:color="auto" w:sz="4" w:space="0"/>
              <w:left w:val="single" w:color="auto" w:sz="4" w:space="0"/>
            </w:tcBorders>
            <w:vAlign w:val="center"/>
          </w:tcPr>
          <w:p>
            <w:pPr>
              <w:pStyle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r>
    </w:tbl>
    <w:p>
      <w:pPr>
        <w:tabs>
          <w:tab w:val="left" w:pos="945"/>
        </w:tabs>
        <w:rPr>
          <w:rFonts w:ascii="宋体" w:hAnsi="宋体" w:cs="黑体"/>
          <w:b/>
          <w:color w:val="000000" w:themeColor="text1"/>
          <w:sz w:val="28"/>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伊等" w:date="2023-02-23T13:10:18Z" w:initials="">
    <w:p w14:paraId="530C5C8D">
      <w:pPr>
        <w:pStyle w:val="3"/>
      </w:pPr>
      <w:r>
        <w:rPr>
          <w:rFonts w:hint="eastAsia"/>
          <w:color w:val="FF0000"/>
          <w:lang w:eastAsia="zh-CN"/>
        </w:rPr>
        <w:t>填写使用单位的详细地址也可填写营业执照上面的地址。</w:t>
      </w:r>
    </w:p>
  </w:comment>
  <w:comment w:id="1" w:author="Administrator" w:date="2023-02-08T10:29:56Z" w:initials="A">
    <w:p w14:paraId="094657FF">
      <w:pPr>
        <w:pStyle w:val="3"/>
        <w:rPr>
          <w:color w:val="FF0000"/>
        </w:rPr>
      </w:pPr>
      <w:r>
        <w:rPr>
          <w:rFonts w:hint="eastAsia"/>
          <w:color w:val="FF0000"/>
          <w:lang w:val="en-US" w:eastAsia="zh-CN"/>
        </w:rPr>
        <w:t>定期检验时填写当地特种设备登记机关颁发《特种设备使用登记证》上的编号（2017年7月31日前登记的叉车，如无编号，可填写设备注册代码。）</w:t>
      </w:r>
    </w:p>
  </w:comment>
  <w:comment w:id="2" w:author="伊等" w:date="2023-02-23T13:11:39Z" w:initials="">
    <w:p w14:paraId="156208BD">
      <w:pPr>
        <w:pStyle w:val="3"/>
      </w:pPr>
      <w:r>
        <w:rPr>
          <w:rFonts w:hint="eastAsia"/>
          <w:color w:val="FF0000"/>
          <w:lang w:eastAsia="zh-CN"/>
        </w:rPr>
        <w:t>制造单位名称填写全称不能简写。</w:t>
      </w:r>
    </w:p>
  </w:comment>
  <w:comment w:id="3" w:author="伊等" w:date="2023-02-23T12:55:25Z" w:initials="">
    <w:p w14:paraId="3D5C3F84">
      <w:pPr>
        <w:pStyle w:val="3"/>
        <w:rPr>
          <w:rFonts w:hint="default" w:eastAsia="宋体"/>
          <w:color w:val="FF0000"/>
          <w:lang w:val="en-US" w:eastAsia="zh-CN"/>
        </w:rPr>
      </w:pPr>
      <w:r>
        <w:rPr>
          <w:rFonts w:hint="eastAsia" w:ascii="Arial" w:hAnsi="Arial" w:cs="Arial"/>
          <w:color w:val="FF0000"/>
          <w:lang w:eastAsia="zh-CN"/>
        </w:rPr>
        <w:t>观光车含司机</w:t>
      </w:r>
      <w:r>
        <w:rPr>
          <w:rFonts w:hint="default" w:ascii="Arial" w:hAnsi="Arial" w:cs="Arial"/>
          <w:color w:val="FF0000"/>
        </w:rPr>
        <w:t>≤</w:t>
      </w:r>
      <w:r>
        <w:rPr>
          <w:rFonts w:hint="eastAsia" w:ascii="Arial" w:hAnsi="Arial" w:cs="Arial"/>
          <w:color w:val="FF0000"/>
          <w:lang w:val="en-US" w:eastAsia="zh-CN"/>
        </w:rPr>
        <w:t>23人；观光列车含司机和安全员</w:t>
      </w:r>
      <w:r>
        <w:rPr>
          <w:rFonts w:hint="default" w:ascii="Arial" w:hAnsi="Arial" w:cs="Arial"/>
          <w:color w:val="FF0000"/>
          <w:lang w:val="en-US" w:eastAsia="zh-CN"/>
        </w:rPr>
        <w:t>≤</w:t>
      </w:r>
      <w:r>
        <w:rPr>
          <w:rFonts w:hint="eastAsia" w:ascii="Arial" w:hAnsi="Arial" w:cs="Arial"/>
          <w:color w:val="FF0000"/>
          <w:lang w:val="en-US" w:eastAsia="zh-CN"/>
        </w:rPr>
        <w:t>72人。</w:t>
      </w:r>
    </w:p>
  </w:comment>
  <w:comment w:id="4" w:author="伊等" w:date="2023-02-23T12:53:55Z" w:initials="">
    <w:p w14:paraId="629C49C7">
      <w:pPr>
        <w:pStyle w:val="3"/>
        <w:rPr>
          <w:rFonts w:hint="eastAsia" w:eastAsia="宋体"/>
          <w:color w:val="FF0000"/>
          <w:lang w:val="en-US" w:eastAsia="zh-CN"/>
        </w:rPr>
      </w:pPr>
      <w:r>
        <w:rPr>
          <w:rFonts w:hint="default" w:ascii="Arial" w:hAnsi="Arial" w:cs="Arial"/>
          <w:color w:val="FF0000"/>
        </w:rPr>
        <w:t>≤</w:t>
      </w:r>
      <w:r>
        <w:rPr>
          <w:rFonts w:hint="eastAsia"/>
          <w:color w:val="FF0000"/>
          <w:lang w:val="en-US" w:eastAsia="zh-CN"/>
        </w:rPr>
        <w:t>3节包含车头。</w:t>
      </w:r>
    </w:p>
  </w:comment>
  <w:comment w:id="5" w:author="伊等" w:date="2023-02-23T12:53:09Z" w:initials="">
    <w:p w14:paraId="59692E0A">
      <w:pPr>
        <w:pStyle w:val="3"/>
        <w:rPr>
          <w:rFonts w:hint="default" w:eastAsia="宋体"/>
          <w:color w:val="FF0000"/>
          <w:lang w:val="en-US" w:eastAsia="zh-CN"/>
        </w:rPr>
      </w:pPr>
      <w:r>
        <w:rPr>
          <w:rFonts w:hint="default" w:ascii="Arial" w:hAnsi="Arial" w:cs="Arial"/>
          <w:color w:val="FF0000"/>
        </w:rPr>
        <w:t>≤</w:t>
      </w:r>
      <w:r>
        <w:rPr>
          <w:rFonts w:hint="eastAsia"/>
          <w:color w:val="FF0000"/>
          <w:lang w:val="en-US" w:eastAsia="zh-CN"/>
        </w:rPr>
        <w:t>35个。</w:t>
      </w:r>
    </w:p>
  </w:comment>
  <w:comment w:id="6" w:author="伊等" w:date="2023-02-23T12:53:41Z" w:initials="">
    <w:p w14:paraId="5D010004">
      <w:pPr>
        <w:pStyle w:val="3"/>
        <w:rPr>
          <w:rFonts w:hint="eastAsia" w:eastAsia="宋体"/>
          <w:color w:val="FF0000"/>
          <w:lang w:val="en-US" w:eastAsia="zh-CN"/>
        </w:rPr>
      </w:pPr>
      <w:r>
        <w:rPr>
          <w:rFonts w:hint="default" w:ascii="Arial" w:hAnsi="Arial" w:cs="Arial"/>
          <w:color w:val="FF0000"/>
        </w:rPr>
        <w:t>≤</w:t>
      </w:r>
      <w:r>
        <w:rPr>
          <w:rFonts w:hint="eastAsia"/>
          <w:color w:val="FF0000"/>
          <w:lang w:val="en-US" w:eastAsia="zh-CN"/>
        </w:rPr>
        <w:t>2个。</w:t>
      </w:r>
    </w:p>
  </w:comment>
  <w:comment w:id="7" w:author="Administrator" w:date="2023-02-09T14:46:42Z" w:initials="A">
    <w:p w14:paraId="0D8432CF">
      <w:pPr>
        <w:pStyle w:val="3"/>
        <w:rPr>
          <w:color w:val="FF0000"/>
        </w:rPr>
      </w:pPr>
      <w:r>
        <w:rPr>
          <w:rFonts w:hint="eastAsia"/>
          <w:color w:val="FF0000"/>
          <w:highlight w:val="none"/>
          <w:lang w:val="en-US" w:eastAsia="zh-CN"/>
        </w:rPr>
        <w:t>填写数据。</w:t>
      </w:r>
      <w:r>
        <w:rPr>
          <w:rFonts w:hint="eastAsia"/>
          <w:color w:val="FF0000"/>
          <w:lang w:val="en-US" w:eastAsia="zh-CN"/>
        </w:rPr>
        <w:t>动力源为蓄电池的车辆，蓄电池金属盖或者非金属盖的金属部件与蓄电池带电部分之间应当有30mm以上的间隙；若盖板和带电部分被有效绝缘，则其间隙至少有10mm。如非蓄电池车辆，此项为</w:t>
      </w:r>
      <w:r>
        <w:rPr>
          <w:rFonts w:hint="default"/>
          <w:color w:val="FF0000"/>
          <w:lang w:val="en-US" w:eastAsia="zh-CN"/>
        </w:rPr>
        <w:t>”</w:t>
      </w:r>
      <w:r>
        <w:rPr>
          <w:rFonts w:hint="eastAsia"/>
          <w:color w:val="FF0000"/>
          <w:lang w:val="en-US" w:eastAsia="zh-CN"/>
        </w:rPr>
        <w:t>/</w:t>
      </w:r>
      <w:r>
        <w:rPr>
          <w:rFonts w:hint="default"/>
          <w:color w:val="FF0000"/>
          <w:lang w:val="en-US" w:eastAsia="zh-CN"/>
        </w:rPr>
        <w:t>”</w:t>
      </w:r>
      <w:r>
        <w:rPr>
          <w:rFonts w:hint="eastAsia"/>
          <w:color w:val="FF0000"/>
          <w:lang w:val="en-US" w:eastAsia="zh-CN"/>
        </w:rPr>
        <w:t>。</w:t>
      </w:r>
    </w:p>
  </w:comment>
  <w:comment w:id="8" w:author="Administrator" w:date="2023-02-09T14:47:54Z" w:initials="A">
    <w:p w14:paraId="0E0C41B9">
      <w:pPr>
        <w:pStyle w:val="3"/>
        <w:rPr>
          <w:color w:val="FF0000"/>
        </w:rPr>
      </w:pPr>
      <w:r>
        <w:rPr>
          <w:rFonts w:hint="eastAsia"/>
          <w:color w:val="FF0000"/>
          <w:lang w:eastAsia="zh-CN"/>
        </w:rPr>
        <w:t>车辆配置车用气瓶时，气瓶应当在检验有效期内。如无气瓶，此项为“</w:t>
      </w:r>
      <w:r>
        <w:rPr>
          <w:rFonts w:hint="eastAsia"/>
          <w:color w:val="FF0000"/>
          <w:lang w:val="en-US" w:eastAsia="zh-CN"/>
        </w:rPr>
        <w:t>/</w:t>
      </w:r>
      <w:r>
        <w:rPr>
          <w:rFonts w:hint="eastAsia"/>
          <w:color w:val="FF0000"/>
          <w:lang w:eastAsia="zh-CN"/>
        </w:rPr>
        <w:t>”。</w:t>
      </w:r>
    </w:p>
  </w:comment>
  <w:comment w:id="9" w:author="Administrator" w:date="2023-02-09T14:49:44Z" w:initials="A">
    <w:p w14:paraId="4CA60C6F">
      <w:pPr>
        <w:pStyle w:val="3"/>
        <w:rPr>
          <w:rFonts w:hint="eastAsia" w:eastAsia="宋体"/>
          <w:color w:val="FF0000"/>
          <w:lang w:eastAsia="zh-CN"/>
        </w:rPr>
      </w:pPr>
      <w:r>
        <w:rPr>
          <w:rFonts w:hint="eastAsia"/>
          <w:color w:val="FF0000"/>
          <w:lang w:eastAsia="zh-CN"/>
        </w:rPr>
        <w:t>此项为自动挡车辆，如为手动挡车辆，此项为“</w:t>
      </w:r>
      <w:r>
        <w:rPr>
          <w:rFonts w:hint="eastAsia"/>
          <w:color w:val="FF0000"/>
          <w:lang w:val="en-US" w:eastAsia="zh-CN"/>
        </w:rPr>
        <w:t>/</w:t>
      </w:r>
      <w:r>
        <w:rPr>
          <w:rFonts w:hint="eastAsia"/>
          <w:color w:val="FF0000"/>
          <w:lang w:eastAsia="zh-CN"/>
        </w:rPr>
        <w:t>”。</w:t>
      </w:r>
    </w:p>
  </w:comment>
  <w:comment w:id="10" w:author="huanghe" w:date="2023-02-20T15:52:46Z" w:initials="h">
    <w:p w14:paraId="0B116991">
      <w:pPr>
        <w:pStyle w:val="3"/>
      </w:pPr>
      <w:r>
        <w:rPr>
          <w:rFonts w:hint="eastAsia"/>
          <w:color w:val="FF0000"/>
          <w:lang w:eastAsia="zh-CN"/>
        </w:rPr>
        <w:t>有割伤长度</w:t>
      </w:r>
      <w:r>
        <w:rPr>
          <w:rFonts w:hint="eastAsia" w:ascii="宋体" w:hAnsi="宋体" w:eastAsia="宋体" w:cs="宋体"/>
          <w:color w:val="FF0000"/>
          <w:lang w:eastAsia="zh-CN"/>
        </w:rPr>
        <w:t>≧</w:t>
      </w:r>
      <w:r>
        <w:rPr>
          <w:rFonts w:hint="eastAsia"/>
          <w:color w:val="FF0000"/>
          <w:lang w:val="en-US" w:eastAsia="zh-CN"/>
        </w:rPr>
        <w:t>25mm时</w:t>
      </w:r>
      <w:r>
        <w:rPr>
          <w:rFonts w:hint="eastAsia"/>
          <w:color w:val="FF0000"/>
          <w:lang w:eastAsia="zh-CN"/>
        </w:rPr>
        <w:t>填长度数据，否则均符合时填</w:t>
      </w:r>
      <w:r>
        <w:rPr>
          <w:rFonts w:hint="default" w:ascii="Arial" w:hAnsi="Arial" w:cs="Arial"/>
          <w:color w:val="FF0000"/>
          <w:sz w:val="20"/>
          <w:szCs w:val="21"/>
          <w:lang w:eastAsia="zh-CN"/>
        </w:rPr>
        <w:t>√</w:t>
      </w:r>
      <w:r>
        <w:rPr>
          <w:rFonts w:hint="eastAsia" w:ascii="Arial" w:hAnsi="Arial" w:cs="Arial"/>
          <w:color w:val="FF0000"/>
          <w:sz w:val="20"/>
          <w:szCs w:val="21"/>
          <w:lang w:eastAsia="zh-CN"/>
        </w:rPr>
        <w:t>。</w:t>
      </w:r>
    </w:p>
  </w:comment>
  <w:comment w:id="11" w:author="huanghe" w:date="2023-02-20T15:54:11Z" w:initials="h">
    <w:p w14:paraId="36684AFC">
      <w:pPr>
        <w:pStyle w:val="3"/>
        <w:rPr>
          <w:rFonts w:hint="default" w:eastAsia="宋体"/>
          <w:color w:val="FF0000"/>
          <w:highlight w:val="none"/>
          <w:lang w:val="en-US" w:eastAsia="zh-CN"/>
        </w:rPr>
      </w:pPr>
      <w:r>
        <w:rPr>
          <w:rFonts w:hint="eastAsia"/>
          <w:color w:val="FF0000"/>
          <w:highlight w:val="none"/>
          <w:lang w:eastAsia="zh-CN"/>
        </w:rPr>
        <w:t>填写数据，标准要求</w:t>
      </w:r>
      <w:r>
        <w:rPr>
          <w:rFonts w:hint="eastAsia" w:ascii="宋体" w:hAnsi="宋体" w:eastAsia="宋体" w:cs="宋体"/>
          <w:color w:val="FF0000"/>
          <w:highlight w:val="none"/>
          <w:lang w:eastAsia="zh-CN"/>
        </w:rPr>
        <w:t>≧</w:t>
      </w:r>
      <w:r>
        <w:rPr>
          <w:rFonts w:hint="eastAsia"/>
          <w:color w:val="FF0000"/>
          <w:highlight w:val="none"/>
          <w:lang w:val="en-US" w:eastAsia="zh-CN"/>
        </w:rPr>
        <w:t>180mm</w:t>
      </w:r>
    </w:p>
  </w:comment>
  <w:comment w:id="12" w:author="Administrator" w:date="2023-02-09T15:03:55Z" w:initials="A">
    <w:p w14:paraId="4D22694A">
      <w:pPr>
        <w:pStyle w:val="3"/>
        <w:rPr>
          <w:rFonts w:hint="default" w:eastAsia="宋体"/>
          <w:b/>
          <w:bCs/>
          <w:color w:val="FF0000"/>
          <w:lang w:val="en-US" w:eastAsia="zh-CN"/>
        </w:rPr>
      </w:pPr>
      <w:r>
        <w:rPr>
          <w:rFonts w:hint="eastAsia"/>
          <w:color w:val="FF0000"/>
          <w:lang w:eastAsia="zh-CN"/>
        </w:rPr>
        <w:t>车辆的行驶路线中，任意连续</w:t>
      </w:r>
      <w:r>
        <w:rPr>
          <w:rFonts w:hint="eastAsia"/>
          <w:color w:val="FF0000"/>
          <w:lang w:val="en-US" w:eastAsia="zh-CN"/>
        </w:rPr>
        <w:t>20m路段的平均坡度不应当超过最大行驶坡度；</w:t>
      </w:r>
      <w:r>
        <w:rPr>
          <w:rFonts w:hint="eastAsia"/>
          <w:b/>
          <w:bCs/>
          <w:color w:val="FF0000"/>
          <w:lang w:val="en-US" w:eastAsia="zh-CN"/>
        </w:rPr>
        <w:t>提供行驶路线图。</w:t>
      </w:r>
    </w:p>
  </w:comment>
  <w:comment w:id="13" w:author="Administrator" w:date="2023-02-09T14:58:15Z" w:initials="A">
    <w:p w14:paraId="4E0E5850">
      <w:pPr>
        <w:pStyle w:val="3"/>
        <w:rPr>
          <w:rFonts w:hint="default" w:eastAsia="宋体"/>
          <w:color w:val="FF0000"/>
          <w:lang w:val="en-US" w:eastAsia="zh-CN"/>
        </w:rPr>
      </w:pPr>
      <w:r>
        <w:rPr>
          <w:rFonts w:hint="eastAsia"/>
          <w:color w:val="FF0000"/>
          <w:lang w:eastAsia="zh-CN"/>
        </w:rPr>
        <w:t>车辆的行驶路线中不得存在爆炸性环境，路面边沿</w:t>
      </w:r>
      <w:r>
        <w:rPr>
          <w:rFonts w:hint="eastAsia"/>
          <w:color w:val="FF0000"/>
          <w:lang w:val="en-US" w:eastAsia="zh-CN"/>
        </w:rPr>
        <w:t>3m（弯道处为4.5m）内有悬崖、深谷、深水或水域的路段，应当设置路侧护栏。</w:t>
      </w:r>
    </w:p>
  </w:comment>
  <w:comment w:id="14" w:author="Administrator" w:date="2023-02-08T10:53:43Z" w:initials="A">
    <w:p w14:paraId="403434AE">
      <w:pPr>
        <w:pStyle w:val="3"/>
        <w:rPr>
          <w:rFonts w:hint="eastAsia" w:eastAsia="宋体"/>
          <w:color w:val="FF0000"/>
          <w:lang w:eastAsia="zh-CN"/>
        </w:rPr>
      </w:pPr>
      <w:r>
        <w:rPr>
          <w:rFonts w:hint="eastAsia"/>
          <w:color w:val="FF0000"/>
          <w:lang w:eastAsia="zh-CN"/>
        </w:rPr>
        <w:t>填写测量的最大行驶速度。</w:t>
      </w:r>
    </w:p>
  </w:comment>
  <w:comment w:id="15" w:author="Administrator" w:date="2023-02-08T10:55:40Z" w:initials="A">
    <w:p w14:paraId="22C55AA2">
      <w:pPr>
        <w:pStyle w:val="3"/>
        <w:rPr>
          <w:rFonts w:hint="default" w:eastAsia="宋体"/>
          <w:color w:val="FF0000"/>
          <w:lang w:val="en-US" w:eastAsia="zh-CN"/>
        </w:rPr>
      </w:pPr>
      <w:r>
        <w:rPr>
          <w:rFonts w:hint="eastAsia"/>
          <w:color w:val="FF0000"/>
          <w:lang w:eastAsia="zh-CN"/>
        </w:rPr>
        <w:t>填写测得的操纵力，手操纵</w:t>
      </w:r>
      <w:r>
        <w:rPr>
          <w:rFonts w:hint="eastAsia" w:ascii="宋体" w:hAnsi="宋体" w:eastAsia="宋体" w:cs="宋体"/>
          <w:color w:val="FF0000"/>
          <w:lang w:eastAsia="zh-CN"/>
        </w:rPr>
        <w:t>≦</w:t>
      </w:r>
      <w:r>
        <w:rPr>
          <w:rFonts w:hint="eastAsia"/>
          <w:color w:val="FF0000"/>
          <w:lang w:val="en-US" w:eastAsia="zh-CN"/>
        </w:rPr>
        <w:t>400N，脚操纵</w:t>
      </w:r>
      <w:r>
        <w:rPr>
          <w:rFonts w:hint="eastAsia" w:ascii="宋体" w:hAnsi="宋体" w:eastAsia="宋体" w:cs="宋体"/>
          <w:color w:val="FF0000"/>
          <w:lang w:val="en-US" w:eastAsia="zh-CN"/>
        </w:rPr>
        <w:t>≦</w:t>
      </w:r>
      <w:r>
        <w:rPr>
          <w:rFonts w:hint="eastAsia"/>
          <w:color w:val="FF0000"/>
          <w:lang w:val="en-US" w:eastAsia="zh-CN"/>
        </w:rPr>
        <w:t>500N。</w:t>
      </w:r>
    </w:p>
  </w:comment>
  <w:comment w:id="16" w:author="Administrator" w:date="2023-02-08T10:58:07Z" w:initials="A">
    <w:p w14:paraId="4D7E58C5">
      <w:pPr>
        <w:pStyle w:val="3"/>
        <w:rPr>
          <w:rFonts w:hint="default" w:eastAsia="宋体"/>
          <w:color w:val="FF0000"/>
          <w:lang w:val="en-US" w:eastAsia="zh-CN"/>
        </w:rPr>
      </w:pPr>
      <w:r>
        <w:rPr>
          <w:rFonts w:hint="eastAsia"/>
          <w:color w:val="FF0000"/>
          <w:lang w:eastAsia="zh-CN"/>
        </w:rPr>
        <w:t>填写实测的制动距离和制动踏板力。制动距离保留小数点后两位，参考数据如：</w:t>
      </w:r>
      <w:r>
        <w:rPr>
          <w:rFonts w:hint="eastAsia"/>
          <w:color w:val="FF0000"/>
          <w:lang w:val="en-US" w:eastAsia="zh-CN"/>
        </w:rPr>
        <w:t>0.95m。踏板力</w:t>
      </w:r>
      <w:r>
        <w:rPr>
          <w:rFonts w:hint="eastAsia" w:ascii="宋体" w:hAnsi="宋体" w:eastAsia="宋体" w:cs="宋体"/>
          <w:color w:val="FF0000"/>
          <w:lang w:eastAsia="zh-CN"/>
        </w:rPr>
        <w:t>≦</w:t>
      </w:r>
      <w:r>
        <w:rPr>
          <w:rFonts w:hint="eastAsia"/>
          <w:color w:val="FF0000"/>
          <w:lang w:val="en-US" w:eastAsia="zh-CN"/>
        </w:rPr>
        <w:t>700N。</w:t>
      </w:r>
    </w:p>
  </w:comment>
  <w:comment w:id="17" w:author="Administrator" w:date="2023-02-08T11:04:37Z" w:initials="A">
    <w:p w14:paraId="4D292558">
      <w:pPr>
        <w:pStyle w:val="3"/>
        <w:rPr>
          <w:rFonts w:hint="default" w:eastAsia="宋体"/>
          <w:lang w:val="en-US" w:eastAsia="zh-CN"/>
        </w:rPr>
      </w:pPr>
      <w:r>
        <w:rPr>
          <w:rFonts w:hint="eastAsia"/>
          <w:color w:val="FF0000"/>
          <w:lang w:eastAsia="zh-CN"/>
        </w:rPr>
        <w:t>填写测量值（铅酸电池不低于</w:t>
      </w:r>
      <w:r>
        <w:rPr>
          <w:rFonts w:hint="eastAsia"/>
          <w:color w:val="FF0000"/>
          <w:lang w:val="en-US" w:eastAsia="zh-CN"/>
        </w:rPr>
        <w:t>50</w:t>
      </w:r>
      <w:r>
        <w:rPr>
          <w:rFonts w:hint="eastAsia" w:eastAsia="宋体" w:cs="Times New Roman"/>
          <w:color w:val="FF0000"/>
          <w:sz w:val="21"/>
          <w:szCs w:val="21"/>
        </w:rPr>
        <w:t>k</w:t>
      </w:r>
      <w:r>
        <w:rPr>
          <w:rFonts w:eastAsia="宋体" w:cs="Times New Roman"/>
          <w:color w:val="FF0000"/>
          <w:sz w:val="21"/>
          <w:szCs w:val="21"/>
        </w:rPr>
        <w:t>Ω</w:t>
      </w:r>
      <w:r>
        <w:rPr>
          <w:rFonts w:hint="eastAsia" w:cs="Times New Roman"/>
          <w:color w:val="FF0000"/>
          <w:sz w:val="21"/>
          <w:szCs w:val="21"/>
          <w:lang w:eastAsia="zh-CN"/>
        </w:rPr>
        <w:t>，其它动力蓄电池应满足</w:t>
      </w:r>
      <w:r>
        <w:rPr>
          <w:rFonts w:hint="eastAsia" w:cs="Times New Roman"/>
          <w:color w:val="FF0000"/>
          <w:sz w:val="21"/>
          <w:szCs w:val="21"/>
          <w:lang w:val="en-US" w:eastAsia="zh-CN"/>
        </w:rPr>
        <w:t>GB/T18384.1中的要求）。电器设备载流部分绝缘电阻数据保留小数点后一位。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0C5C8D" w15:done="0"/>
  <w15:commentEx w15:paraId="094657FF" w15:done="0"/>
  <w15:commentEx w15:paraId="156208BD" w15:done="0"/>
  <w15:commentEx w15:paraId="3D5C3F84" w15:done="0"/>
  <w15:commentEx w15:paraId="629C49C7" w15:done="0"/>
  <w15:commentEx w15:paraId="59692E0A" w15:done="0"/>
  <w15:commentEx w15:paraId="5D010004" w15:done="0"/>
  <w15:commentEx w15:paraId="0D8432CF" w15:done="0"/>
  <w15:commentEx w15:paraId="0E0C41B9" w15:done="0"/>
  <w15:commentEx w15:paraId="4CA60C6F" w15:done="0"/>
  <w15:commentEx w15:paraId="0B116991" w15:done="0"/>
  <w15:commentEx w15:paraId="36684AFC" w15:done="0"/>
  <w15:commentEx w15:paraId="4D22694A" w15:done="0"/>
  <w15:commentEx w15:paraId="4E0E5850" w15:done="0"/>
  <w15:commentEx w15:paraId="403434AE" w15:done="0"/>
  <w15:commentEx w15:paraId="22C55AA2" w15:done="0"/>
  <w15:commentEx w15:paraId="4D7E58C5" w15:done="0"/>
  <w15:commentEx w15:paraId="4D29255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40435" cy="2965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940435" cy="296545"/>
                      </a:xfrm>
                      <a:prstGeom prst="rect">
                        <a:avLst/>
                      </a:prstGeom>
                      <a:noFill/>
                      <a:ln w="6350">
                        <a:noFill/>
                      </a:ln>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共6页</w:t>
                          </w:r>
                        </w:p>
                      </w:txbxContent>
                    </wps:txbx>
                    <wps:bodyPr lIns="0" tIns="0" rIns="0" bIns="0" upright="1">
                      <a:spAutoFit/>
                    </wps:bodyPr>
                  </wps:wsp>
                </a:graphicData>
              </a:graphic>
            </wp:anchor>
          </w:drawing>
        </mc:Choice>
        <mc:Fallback>
          <w:pict>
            <v:shape id="文本框 2" o:spid="_x0000_s1026" o:spt="202" type="#_x0000_t202" style="position:absolute;left:0pt;margin-top:0pt;height:23.35pt;width:74.05pt;mso-position-horizontal:center;mso-position-horizontal-relative:margin;z-index:251659264;mso-width-relative:page;mso-height-relative:page;" filled="f" stroked="f" coordsize="21600,21600" o:gfxdata="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k8/QNQAAAAEAQAADwAAAAAAAAABACAAAAAiAAAAZHJz&#10;L2Rvd25yZXYueG1sUEsBAhQAFAAAAAgAh07iQJyaUT/PAQAAlAMAAA4AAAAAAAAAAQAgAAAAIwEA&#10;AGRycy9lMm9Eb2MueG1sUEsFBgAAAAAGAAYAWQEAAGQFA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共6页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djustRightInd w:val="0"/>
      <w:spacing w:line="312" w:lineRule="atLeast"/>
      <w:jc w:val="right"/>
      <w:rPr>
        <w:rFonts w:hint="default" w:ascii="宋体" w:hAnsi="宋体" w:eastAsia="宋体"/>
        <w:sz w:val="28"/>
        <w:szCs w:val="28"/>
        <w:lang w:val="en-US" w:eastAsia="zh-CN"/>
      </w:rPr>
    </w:pPr>
    <w:r>
      <w:rPr>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4980305</wp:posOffset>
              </wp:positionH>
              <wp:positionV relativeFrom="page">
                <wp:posOffset>8262620</wp:posOffset>
              </wp:positionV>
              <wp:extent cx="1155065" cy="1097915"/>
              <wp:effectExtent l="0" t="0" r="6985" b="6985"/>
              <wp:wrapNone/>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155065" cy="1097915"/>
                      </a:xfrm>
                      <a:prstGeom prst="rect">
                        <a:avLst/>
                      </a:prstGeom>
                      <a:solidFill>
                        <a:srgbClr val="FFFFFF"/>
                      </a:solidFill>
                      <a:ln>
                        <a:noFill/>
                      </a:ln>
                    </wps:spPr>
                    <wps:txbx>
                      <w:txbxContent>
                        <w:p/>
                      </w:txbxContent>
                    </wps:txbx>
                    <wps:bodyPr lIns="3600" tIns="3600" rIns="3600" bIns="3600" upright="1"/>
                  </wps:wsp>
                </a:graphicData>
              </a:graphic>
            </wp:anchor>
          </w:drawing>
        </mc:Choice>
        <mc:Fallback>
          <w:pict>
            <v:rect id="_x0000_s1026" o:spid="_x0000_s1026" o:spt="1" style="position:absolute;left:0pt;margin-left:392.15pt;margin-top:650.6pt;height:86.45pt;width:90.95pt;mso-position-vertical-relative:page;z-index:251660288;mso-width-relative:page;mso-height-relative:page;" fillcolor="#FFFFFF" filled="t" stroked="f" coordsize="21600,21600" o:gfxdata="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7rTWtsAAAANAQAA&#10;DwAAAAAAAAABACAAAAAiAAAAZHJzL2Rvd25yZXYueG1sUEsBAhQAFAAAAAgAh07iQE9hgxDdAQAA&#10;xwMAAA4AAAAAAAAAAQAgAAAAKgEAAGRycy9lMm9Eb2MueG1sUEsFBgAAAAAGAAYAWQEAAHkFAAAA&#10;AA==&#10;">
              <v:path/>
              <v:fill on="t" focussize="0,0"/>
              <v:stroke on="f"/>
              <v:imagedata o:title=""/>
              <o:lock v:ext="edit" aspectratio="t"/>
              <v:textbox inset="0.1mm,0.1mm,0.1mm,0.1mm">
                <w:txbxContent>
                  <w:p/>
                </w:txbxContent>
              </v:textbox>
            </v:rect>
          </w:pict>
        </mc:Fallback>
      </mc:AlternateContent>
    </w:r>
    <w:r>
      <w:rPr>
        <w:rFonts w:hint="eastAsia" w:ascii="宋体" w:hAnsi="宋体"/>
        <w:sz w:val="28"/>
        <w:szCs w:val="28"/>
        <w:lang w:eastAsia="zh-CN"/>
      </w:rPr>
      <w:t>报告编号：</w:t>
    </w:r>
    <w:r>
      <w:rPr>
        <w:rFonts w:hint="eastAsia" w:ascii="宋体" w:hAnsi="宋体"/>
        <w:sz w:val="28"/>
        <w:szCs w:val="28"/>
        <w:lang w:val="en-US" w:eastAsia="zh-CN"/>
      </w:rPr>
      <w:t xml:space="preserve">               </w:t>
    </w:r>
  </w:p>
  <w:p>
    <w:pPr>
      <w:pStyle w:val="5"/>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54B0"/>
    <w:multiLevelType w:val="singleLevel"/>
    <w:tmpl w:val="EFBE54B0"/>
    <w:lvl w:ilvl="0" w:tentative="0">
      <w:start w:val="3"/>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伊等">
    <w15:presenceInfo w15:providerId="WPS Office" w15:userId="1818374197"/>
  </w15:person>
  <w15:person w15:author="Administrator">
    <w15:presenceInfo w15:providerId="None" w15:userId="Administrator"/>
  </w15:person>
  <w15:person w15:author="huanghe">
    <w15:presenceInfo w15:providerId="None" w15:userId="huang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E5ZGRhMWNlZTVlY2JmOGNkMWMzOGZlNzI5OTUifQ=="/>
  </w:docVars>
  <w:rsids>
    <w:rsidRoot w:val="42361568"/>
    <w:rsid w:val="000173C7"/>
    <w:rsid w:val="00360A7B"/>
    <w:rsid w:val="00413D10"/>
    <w:rsid w:val="00442D96"/>
    <w:rsid w:val="00497F6E"/>
    <w:rsid w:val="004C6B8B"/>
    <w:rsid w:val="004E5FCE"/>
    <w:rsid w:val="004F17EE"/>
    <w:rsid w:val="00571995"/>
    <w:rsid w:val="0057575C"/>
    <w:rsid w:val="005D3151"/>
    <w:rsid w:val="00603AD0"/>
    <w:rsid w:val="006639BA"/>
    <w:rsid w:val="006D7AB0"/>
    <w:rsid w:val="007644CA"/>
    <w:rsid w:val="007D38B4"/>
    <w:rsid w:val="00835D0A"/>
    <w:rsid w:val="00935E4E"/>
    <w:rsid w:val="009A2945"/>
    <w:rsid w:val="009A3594"/>
    <w:rsid w:val="00A42E23"/>
    <w:rsid w:val="00AD116C"/>
    <w:rsid w:val="00AD657C"/>
    <w:rsid w:val="00B062CB"/>
    <w:rsid w:val="00B2166A"/>
    <w:rsid w:val="00B63B3C"/>
    <w:rsid w:val="00BD30F0"/>
    <w:rsid w:val="00C76124"/>
    <w:rsid w:val="00CE605E"/>
    <w:rsid w:val="00DD136A"/>
    <w:rsid w:val="00DD6C8F"/>
    <w:rsid w:val="00E33771"/>
    <w:rsid w:val="00F24D1A"/>
    <w:rsid w:val="00FC0CF6"/>
    <w:rsid w:val="00FF454A"/>
    <w:rsid w:val="0969248A"/>
    <w:rsid w:val="18B44FB1"/>
    <w:rsid w:val="209844B3"/>
    <w:rsid w:val="229B4B8F"/>
    <w:rsid w:val="2D6F0BA8"/>
    <w:rsid w:val="2F9D25BB"/>
    <w:rsid w:val="31477857"/>
    <w:rsid w:val="3B235F7D"/>
    <w:rsid w:val="3B7E6107"/>
    <w:rsid w:val="3D8878A6"/>
    <w:rsid w:val="3DDA77FB"/>
    <w:rsid w:val="42361568"/>
    <w:rsid w:val="4D230C49"/>
    <w:rsid w:val="4E741C0D"/>
    <w:rsid w:val="50C957F7"/>
    <w:rsid w:val="596A6324"/>
    <w:rsid w:val="5FA47993"/>
    <w:rsid w:val="64C44A55"/>
    <w:rsid w:val="689A5378"/>
    <w:rsid w:val="70C378B3"/>
    <w:rsid w:val="77F7C678"/>
    <w:rsid w:val="FF9A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unhideWhenUsed/>
    <w:qFormat/>
    <w:uiPriority w:val="39"/>
    <w:pPr>
      <w:tabs>
        <w:tab w:val="right" w:leader="dot" w:pos="9344"/>
      </w:tabs>
      <w:spacing w:line="300" w:lineRule="exact"/>
      <w:ind w:left="1259"/>
    </w:pPr>
    <w:rPr>
      <w:rFonts w:ascii="宋体"/>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表内文字居中"/>
    <w:basedOn w:val="1"/>
    <w:qFormat/>
    <w:uiPriority w:val="0"/>
    <w:pPr>
      <w:snapToGrid w:val="0"/>
      <w:spacing w:line="312" w:lineRule="atLeast"/>
      <w:jc w:val="center"/>
      <w:textAlignment w:val="baseline"/>
    </w:pPr>
    <w:rPr>
      <w:rFonts w:ascii="Times New Roman" w:hAnsi="Times New Roman" w:eastAsia="方正书宋简体" w:cs="Calibri"/>
      <w:spacing w:val="4"/>
      <w:kern w:val="0"/>
      <w:sz w:val="24"/>
      <w:szCs w:val="24"/>
    </w:rPr>
  </w:style>
  <w:style w:type="paragraph" w:customStyle="1" w:styleId="10">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11">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1629</Words>
  <Characters>1884</Characters>
  <Lines>19</Lines>
  <Paragraphs>5</Paragraphs>
  <TotalTime>0</TotalTime>
  <ScaleCrop>false</ScaleCrop>
  <LinksUpToDate>false</LinksUpToDate>
  <CharactersWithSpaces>2188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2020-07-28T23:28:00Z</dcterms:created>
  <dc:creator>Administrator</dc:creator>
  <cp:lastModifiedBy>wenbin</cp:lastModifiedBy>
  <cp:lastPrinted>2023-03-16T17:14:00Z</cp:lastPrinted>
  <dcterms:modified xsi:type="dcterms:W3CDTF">2023-07-01T09:50:46Z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981B612F1E034CBD976EF17C6F14F6E2</vt:lpwstr>
  </property>
</Properties>
</file>